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0ED" w:rsidRPr="000520ED" w:rsidRDefault="000520ED" w:rsidP="000520ED">
      <w:pPr>
        <w:pStyle w:val="FCm"/>
        <w:spacing w:before="0" w:after="0" w:line="276" w:lineRule="auto"/>
        <w:rPr>
          <w:rFonts w:ascii="Palatino Linotype" w:hAnsi="Palatino Linotype"/>
          <w:sz w:val="22"/>
        </w:rPr>
      </w:pPr>
      <w:bookmarkStart w:id="0" w:name="_GoBack"/>
    </w:p>
    <w:p w:rsidR="000520ED" w:rsidRPr="000520ED" w:rsidRDefault="000520ED" w:rsidP="000520ED">
      <w:pPr>
        <w:pStyle w:val="FCm"/>
        <w:spacing w:before="0" w:after="0" w:line="276" w:lineRule="auto"/>
        <w:rPr>
          <w:rFonts w:ascii="Palatino Linotype" w:hAnsi="Palatino Linotype"/>
          <w:sz w:val="22"/>
        </w:rPr>
      </w:pPr>
    </w:p>
    <w:p w:rsidR="000520ED" w:rsidRPr="000520ED" w:rsidRDefault="000520ED" w:rsidP="000520ED">
      <w:pPr>
        <w:pStyle w:val="FCm"/>
        <w:spacing w:before="0" w:after="0" w:line="276" w:lineRule="auto"/>
        <w:rPr>
          <w:rFonts w:ascii="Palatino Linotype" w:hAnsi="Palatino Linotype"/>
          <w:sz w:val="22"/>
        </w:rPr>
      </w:pPr>
    </w:p>
    <w:p w:rsidR="000520ED" w:rsidRPr="000520ED" w:rsidRDefault="000520ED" w:rsidP="000520ED">
      <w:pPr>
        <w:overflowPunct w:val="0"/>
        <w:autoSpaceDE w:val="0"/>
        <w:autoSpaceDN w:val="0"/>
        <w:adjustRightInd w:val="0"/>
        <w:spacing w:line="276" w:lineRule="auto"/>
        <w:textAlignment w:val="baseline"/>
        <w:rPr>
          <w:rFonts w:ascii="Palatino Linotype" w:hAnsi="Palatino Linotype"/>
          <w:b/>
          <w:color w:val="000000"/>
          <w:sz w:val="22"/>
        </w:rPr>
      </w:pPr>
      <w:r w:rsidRPr="000520ED">
        <w:rPr>
          <w:rFonts w:ascii="Palatino Linotype" w:hAnsi="Palatino Linotype"/>
          <w:b/>
          <w:color w:val="000000"/>
          <w:sz w:val="22"/>
        </w:rPr>
        <w:t xml:space="preserve">HENCIDAI KÖZÖS ÖNKORMÁNYZATI HIVATAL </w:t>
      </w:r>
    </w:p>
    <w:p w:rsidR="000520ED" w:rsidRPr="000520ED" w:rsidRDefault="000520ED" w:rsidP="000520ED">
      <w:pPr>
        <w:overflowPunct w:val="0"/>
        <w:autoSpaceDE w:val="0"/>
        <w:autoSpaceDN w:val="0"/>
        <w:adjustRightInd w:val="0"/>
        <w:spacing w:line="276" w:lineRule="auto"/>
        <w:jc w:val="left"/>
        <w:textAlignment w:val="baseline"/>
        <w:rPr>
          <w:rFonts w:ascii="Palatino Linotype" w:hAnsi="Palatino Linotype"/>
          <w:color w:val="000000"/>
          <w:sz w:val="22"/>
          <w:u w:val="single"/>
        </w:rPr>
      </w:pPr>
      <w:r w:rsidRPr="000520ED">
        <w:rPr>
          <w:rFonts w:ascii="Palatino Linotype" w:hAnsi="Palatino Linotype"/>
          <w:color w:val="000000"/>
          <w:sz w:val="22"/>
          <w:u w:val="single"/>
        </w:rPr>
        <w:t>4123 Hencida, Kossuth tér 1. sz.</w:t>
      </w:r>
    </w:p>
    <w:p w:rsidR="000520ED" w:rsidRPr="000520ED" w:rsidRDefault="000520ED" w:rsidP="000520ED">
      <w:pPr>
        <w:overflowPunct w:val="0"/>
        <w:autoSpaceDE w:val="0"/>
        <w:autoSpaceDN w:val="0"/>
        <w:adjustRightInd w:val="0"/>
        <w:spacing w:line="276" w:lineRule="auto"/>
        <w:jc w:val="left"/>
        <w:textAlignment w:val="baseline"/>
        <w:rPr>
          <w:rFonts w:ascii="Palatino Linotype" w:hAnsi="Palatino Linotype"/>
          <w:color w:val="000000"/>
          <w:sz w:val="22"/>
          <w:u w:val="single"/>
        </w:rPr>
      </w:pP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r w:rsidRPr="000520ED">
        <w:rPr>
          <w:rFonts w:ascii="Palatino Linotype" w:eastAsiaTheme="minorHAnsi" w:hAnsi="Palatino Linotype" w:cstheme="minorBidi"/>
          <w:noProof/>
          <w:sz w:val="22"/>
        </w:rPr>
        <w:drawing>
          <wp:inline distT="0" distB="0" distL="0" distR="0" wp14:anchorId="0286EFC1" wp14:editId="0DA87EF5">
            <wp:extent cx="1427480" cy="1676400"/>
            <wp:effectExtent l="0" t="0" r="1270" b="0"/>
            <wp:docPr id="2" name="Kép 2" descr="Henc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nci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7480" cy="1676400"/>
                    </a:xfrm>
                    <a:prstGeom prst="rect">
                      <a:avLst/>
                    </a:prstGeom>
                    <a:noFill/>
                    <a:ln>
                      <a:noFill/>
                    </a:ln>
                  </pic:spPr>
                </pic:pic>
              </a:graphicData>
            </a:graphic>
          </wp:inline>
        </w:drawing>
      </w: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p>
    <w:p w:rsidR="000520ED" w:rsidRPr="000520ED" w:rsidRDefault="000520ED" w:rsidP="000520ED">
      <w:pPr>
        <w:overflowPunct w:val="0"/>
        <w:autoSpaceDE w:val="0"/>
        <w:autoSpaceDN w:val="0"/>
        <w:adjustRightInd w:val="0"/>
        <w:spacing w:before="240" w:after="120" w:line="276" w:lineRule="auto"/>
        <w:jc w:val="center"/>
        <w:textAlignment w:val="baseline"/>
        <w:rPr>
          <w:rFonts w:ascii="Palatino Linotype" w:hAnsi="Palatino Linotype"/>
          <w:b/>
          <w:color w:val="000000"/>
          <w:sz w:val="22"/>
        </w:rPr>
      </w:pPr>
    </w:p>
    <w:p w:rsidR="000520ED" w:rsidRPr="000520ED" w:rsidRDefault="000520ED" w:rsidP="000520ED">
      <w:pPr>
        <w:overflowPunct w:val="0"/>
        <w:autoSpaceDE w:val="0"/>
        <w:autoSpaceDN w:val="0"/>
        <w:adjustRightInd w:val="0"/>
        <w:spacing w:before="120" w:line="276" w:lineRule="auto"/>
        <w:jc w:val="center"/>
        <w:textAlignment w:val="baseline"/>
        <w:rPr>
          <w:rFonts w:ascii="Palatino Linotype" w:hAnsi="Palatino Linotype"/>
          <w:b/>
          <w:color w:val="000000"/>
          <w:sz w:val="22"/>
        </w:rPr>
      </w:pPr>
      <w:r w:rsidRPr="000520ED">
        <w:rPr>
          <w:rFonts w:ascii="Palatino Linotype" w:hAnsi="Palatino Linotype"/>
          <w:b/>
          <w:color w:val="000000"/>
          <w:sz w:val="22"/>
        </w:rPr>
        <w:t xml:space="preserve">HENCIDAI KÖZÖS ÖNKORMÁNYZATI HIVATAL </w:t>
      </w:r>
      <w:proofErr w:type="gramStart"/>
      <w:r w:rsidRPr="000520ED">
        <w:rPr>
          <w:rFonts w:ascii="Palatino Linotype" w:hAnsi="Palatino Linotype"/>
          <w:b/>
          <w:color w:val="000000"/>
          <w:sz w:val="22"/>
        </w:rPr>
        <w:t>ÉS</w:t>
      </w:r>
      <w:proofErr w:type="gramEnd"/>
      <w:r w:rsidRPr="000520ED">
        <w:rPr>
          <w:rFonts w:ascii="Palatino Linotype" w:hAnsi="Palatino Linotype"/>
          <w:b/>
          <w:color w:val="000000"/>
          <w:sz w:val="22"/>
        </w:rPr>
        <w:t xml:space="preserve"> A HOZZÁRENDELT, GAZDASÁGI SZERVEZETTEL NEM RENDELKEZŐ KÖLTSÉGVETÉSI SZERVEI </w:t>
      </w:r>
    </w:p>
    <w:p w:rsidR="000520ED" w:rsidRPr="000520ED" w:rsidRDefault="000520ED" w:rsidP="000520ED">
      <w:pPr>
        <w:overflowPunct w:val="0"/>
        <w:autoSpaceDE w:val="0"/>
        <w:autoSpaceDN w:val="0"/>
        <w:adjustRightInd w:val="0"/>
        <w:spacing w:before="120" w:line="276" w:lineRule="auto"/>
        <w:jc w:val="center"/>
        <w:textAlignment w:val="baseline"/>
        <w:rPr>
          <w:rFonts w:ascii="Palatino Linotype" w:hAnsi="Palatino Linotype"/>
          <w:b/>
          <w:color w:val="000000"/>
          <w:sz w:val="22"/>
        </w:rPr>
      </w:pPr>
      <w:r w:rsidRPr="000520ED">
        <w:rPr>
          <w:rFonts w:ascii="Palatino Linotype" w:hAnsi="Palatino Linotype"/>
          <w:b/>
          <w:color w:val="000000"/>
          <w:sz w:val="22"/>
        </w:rPr>
        <w:t>BIZONYLATI SZABÁLYZATA</w:t>
      </w:r>
    </w:p>
    <w:p w:rsidR="000520ED" w:rsidRPr="000520ED" w:rsidRDefault="000520ED" w:rsidP="000520ED">
      <w:pPr>
        <w:overflowPunct w:val="0"/>
        <w:autoSpaceDE w:val="0"/>
        <w:autoSpaceDN w:val="0"/>
        <w:adjustRightInd w:val="0"/>
        <w:spacing w:before="120" w:line="276" w:lineRule="auto"/>
        <w:jc w:val="center"/>
        <w:textAlignment w:val="baseline"/>
        <w:rPr>
          <w:rFonts w:ascii="Palatino Linotype" w:hAnsi="Palatino Linotype"/>
          <w:b/>
          <w:color w:val="000000"/>
          <w:sz w:val="22"/>
        </w:rPr>
      </w:pPr>
    </w:p>
    <w:p w:rsidR="000520ED" w:rsidRPr="000520ED" w:rsidRDefault="000520ED" w:rsidP="000520ED">
      <w:pPr>
        <w:spacing w:line="276" w:lineRule="auto"/>
        <w:rPr>
          <w:rFonts w:ascii="Palatino Linotype" w:hAnsi="Palatino Linotype"/>
          <w:b/>
          <w:sz w:val="22"/>
        </w:rPr>
      </w:pPr>
    </w:p>
    <w:p w:rsidR="000520ED" w:rsidRPr="000520ED" w:rsidRDefault="000520ED" w:rsidP="000520ED">
      <w:pPr>
        <w:spacing w:after="200" w:line="276" w:lineRule="auto"/>
        <w:jc w:val="left"/>
        <w:rPr>
          <w:rFonts w:ascii="Palatino Linotype" w:hAnsi="Palatino Linotype"/>
          <w:sz w:val="22"/>
        </w:rPr>
      </w:pPr>
      <w:r w:rsidRPr="000520ED">
        <w:rPr>
          <w:rFonts w:ascii="Palatino Linotype" w:hAnsi="Palatino Linotype"/>
          <w:sz w:val="22"/>
        </w:rPr>
        <w:t>A szabályzatot készítette:</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rPr>
          <w:rFonts w:ascii="Palatino Linotype" w:hAnsi="Palatino Linotype"/>
          <w:sz w:val="22"/>
        </w:rPr>
      </w:pPr>
    </w:p>
    <w:p w:rsidR="000520ED" w:rsidRPr="000520ED" w:rsidRDefault="000520ED" w:rsidP="000520ED">
      <w:pPr>
        <w:tabs>
          <w:tab w:val="center" w:pos="6480"/>
        </w:tabs>
        <w:spacing w:line="276" w:lineRule="auto"/>
        <w:rPr>
          <w:rFonts w:ascii="Palatino Linotype" w:hAnsi="Palatino Linotype"/>
          <w:b/>
          <w:sz w:val="22"/>
        </w:rPr>
      </w:pPr>
      <w:r w:rsidRPr="000520ED">
        <w:rPr>
          <w:rFonts w:ascii="Palatino Linotype" w:hAnsi="Palatino Linotype"/>
          <w:sz w:val="22"/>
        </w:rPr>
        <w:tab/>
      </w:r>
      <w:r w:rsidRPr="000520ED">
        <w:rPr>
          <w:rFonts w:ascii="Palatino Linotype" w:hAnsi="Palatino Linotype"/>
          <w:b/>
          <w:sz w:val="22"/>
        </w:rPr>
        <w:t xml:space="preserve">Dr. Barcsai Sándor  </w:t>
      </w:r>
    </w:p>
    <w:p w:rsidR="000520ED" w:rsidRPr="000520ED" w:rsidRDefault="000520ED" w:rsidP="000520ED">
      <w:pPr>
        <w:tabs>
          <w:tab w:val="center" w:pos="6480"/>
        </w:tabs>
        <w:spacing w:line="276" w:lineRule="auto"/>
        <w:rPr>
          <w:rFonts w:ascii="Palatino Linotype" w:hAnsi="Palatino Linotype"/>
          <w:sz w:val="22"/>
        </w:rPr>
      </w:pPr>
      <w:r w:rsidRPr="000520ED">
        <w:rPr>
          <w:rFonts w:ascii="Palatino Linotype" w:hAnsi="Palatino Linotype"/>
          <w:sz w:val="22"/>
        </w:rPr>
        <w:tab/>
      </w:r>
      <w:proofErr w:type="gramStart"/>
      <w:r w:rsidRPr="000520ED">
        <w:rPr>
          <w:rFonts w:ascii="Palatino Linotype" w:hAnsi="Palatino Linotype"/>
          <w:sz w:val="22"/>
        </w:rPr>
        <w:t>aljegyző</w:t>
      </w:r>
      <w:proofErr w:type="gramEnd"/>
      <w:r w:rsidRPr="000520ED">
        <w:rPr>
          <w:rFonts w:ascii="Palatino Linotype" w:hAnsi="Palatino Linotype"/>
          <w:sz w:val="22"/>
        </w:rPr>
        <w:t xml:space="preserve"> </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jc w:val="center"/>
        <w:rPr>
          <w:rFonts w:ascii="Palatino Linotype" w:hAnsi="Palatino Linotype"/>
          <w:b/>
          <w:sz w:val="22"/>
        </w:rPr>
      </w:pPr>
      <w:r w:rsidRPr="000520ED">
        <w:rPr>
          <w:rFonts w:ascii="Palatino Linotype" w:hAnsi="Palatino Linotype"/>
          <w:b/>
          <w:sz w:val="22"/>
        </w:rPr>
        <w:t>Hatályos: 2019. augusztus 1-jétől</w:t>
      </w:r>
    </w:p>
    <w:p w:rsidR="000520ED" w:rsidRPr="000520ED" w:rsidRDefault="000520ED" w:rsidP="000520ED">
      <w:pPr>
        <w:spacing w:line="276" w:lineRule="auto"/>
        <w:jc w:val="left"/>
        <w:rPr>
          <w:rFonts w:ascii="Palatino Linotype" w:hAnsi="Palatino Linotype"/>
          <w:sz w:val="22"/>
        </w:rPr>
        <w:sectPr w:rsidR="000520ED" w:rsidRPr="000520ED">
          <w:footerReference w:type="default" r:id="rId9"/>
          <w:pgSz w:w="11906" w:h="16838"/>
          <w:pgMar w:top="1418" w:right="1418" w:bottom="1418" w:left="1418" w:header="708" w:footer="708" w:gutter="0"/>
          <w:cols w:space="708"/>
        </w:sectPr>
      </w:pPr>
    </w:p>
    <w:p w:rsidR="000520ED" w:rsidRPr="000520ED" w:rsidRDefault="000520ED" w:rsidP="000520ED">
      <w:pPr>
        <w:spacing w:line="276" w:lineRule="auto"/>
        <w:rPr>
          <w:rFonts w:ascii="Palatino Linotype" w:hAnsi="Palatino Linotype"/>
          <w:b/>
          <w:sz w:val="22"/>
        </w:rPr>
      </w:pPr>
      <w:r w:rsidRPr="000520ED">
        <w:rPr>
          <w:rFonts w:ascii="Palatino Linotype" w:hAnsi="Palatino Linotype"/>
          <w:b/>
          <w:sz w:val="22"/>
        </w:rPr>
        <w:lastRenderedPageBreak/>
        <w:t>Bevezető</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rPr>
          <w:rFonts w:ascii="Palatino Linotype" w:hAnsi="Palatino Linotype"/>
          <w:sz w:val="22"/>
        </w:rPr>
      </w:pPr>
      <w:r w:rsidRPr="000520ED">
        <w:rPr>
          <w:rFonts w:ascii="Palatino Linotype" w:hAnsi="Palatino Linotype"/>
          <w:sz w:val="22"/>
        </w:rPr>
        <w:t xml:space="preserve">A költségvetési szervnek a számvitelről szóló 2000. évi C. törvény (a továbbiakban: Szt.) 161. § (2) bekezdés </w:t>
      </w:r>
      <w:r w:rsidRPr="000520ED">
        <w:rPr>
          <w:rFonts w:ascii="Palatino Linotype" w:hAnsi="Palatino Linotype"/>
          <w:i/>
          <w:sz w:val="22"/>
        </w:rPr>
        <w:t>d)</w:t>
      </w:r>
      <w:r w:rsidRPr="000520ED">
        <w:rPr>
          <w:rFonts w:ascii="Palatino Linotype" w:hAnsi="Palatino Linotype"/>
          <w:sz w:val="22"/>
        </w:rPr>
        <w:t xml:space="preserve"> pontja szerint a számlarendjében szabályozni kell a számlarendben foglaltakat alátámasztó bizonylati rendet (továbbiakban: Szabályzat).</w:t>
      </w:r>
    </w:p>
    <w:p w:rsidR="000520ED" w:rsidRPr="000520ED" w:rsidRDefault="000520ED" w:rsidP="000520ED">
      <w:pPr>
        <w:spacing w:line="276" w:lineRule="auto"/>
        <w:rPr>
          <w:rFonts w:ascii="Palatino Linotype" w:hAnsi="Palatino Linotype"/>
          <w:sz w:val="22"/>
        </w:rPr>
      </w:pPr>
      <w:r w:rsidRPr="000520ED">
        <w:rPr>
          <w:rFonts w:ascii="Palatino Linotype" w:hAnsi="Palatino Linotype"/>
          <w:sz w:val="22"/>
        </w:rPr>
        <w:t>A jelen szabályzatban leírt nyomtatványok, bizonylatok elnevezése, tartalma – ha jogszabály másként nem rendelkezik –, előállítási módja (manuális, elektronikus) a költségvetési szerv saját hatáskörében átalakíthatóak. Kiemelt gondossággal kell eljárni az elektronikus úton előállításra kerülő bizonylatoknál, amelyeknél az Szt. elektronikus bizonylatokra vonatkozó szabályait is figyelembe kell venni.</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pStyle w:val="Listaszerbekezds"/>
        <w:numPr>
          <w:ilvl w:val="0"/>
          <w:numId w:val="1"/>
        </w:numPr>
        <w:spacing w:line="276" w:lineRule="auto"/>
        <w:ind w:left="567" w:hanging="567"/>
        <w:outlineLvl w:val="0"/>
        <w:rPr>
          <w:rFonts w:ascii="Palatino Linotype" w:hAnsi="Palatino Linotype"/>
          <w:b/>
          <w:sz w:val="22"/>
        </w:rPr>
      </w:pPr>
      <w:bookmarkStart w:id="1" w:name="_Toc380559059"/>
      <w:r w:rsidRPr="000520ED">
        <w:rPr>
          <w:rFonts w:ascii="Palatino Linotype" w:hAnsi="Palatino Linotype"/>
          <w:b/>
          <w:sz w:val="22"/>
        </w:rPr>
        <w:t>Általános rész</w:t>
      </w:r>
      <w:bookmarkEnd w:id="1"/>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2" w:name="_Toc380559060"/>
      <w:r w:rsidRPr="000520ED">
        <w:rPr>
          <w:rFonts w:ascii="Palatino Linotype" w:hAnsi="Palatino Linotype"/>
          <w:b/>
          <w:sz w:val="22"/>
        </w:rPr>
        <w:t>A Szabályzat célja</w:t>
      </w:r>
      <w:bookmarkEnd w:id="2"/>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A bizonylati szabályozás célja, hogy biztosítsa a költségvetési szervnél a számviteli elszámolásokhoz kapcsolódó bizonylatok kiállításának, ellenőrzésének, továbbításának, felhasználásának, kezelésének és megőrzésének rendjét.</w:t>
      </w:r>
    </w:p>
    <w:p w:rsidR="000520ED" w:rsidRPr="000520ED" w:rsidRDefault="000520ED" w:rsidP="000520ED">
      <w:pPr>
        <w:pStyle w:val="Listaszerbekezds"/>
        <w:spacing w:line="276" w:lineRule="auto"/>
        <w:ind w:left="1134"/>
        <w:rPr>
          <w:rFonts w:ascii="Palatino Linotype" w:hAnsi="Palatino Linotype"/>
          <w:sz w:val="22"/>
        </w:rPr>
      </w:pP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A Szabályzatnak a következő feladatokhoz kell kötelező előírásokat tartalmaznia: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egyes gazdasági eseményekhez milyen bizonylatot kell használni,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kinek kell a bizonylatot kiállítania, az abban szereplő adatokat kinek kell ellenőriznie,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bizonylatot kiállító és az ellenőrzést végző felelőssége,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hány példányban kell a bizonylatot kiállítani, az abban szereplő adatokat kinek kell ellenőrizni,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bizonylatot kiállító és az ellenőrzést végző személyek felelőssége,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hogyan kell nyilvántartani a szigorú számadású bizonylatokat,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milyen módon kell a bizonylati példányokat megőrizni, miként kell kezelni a rontott bizonylati példányokat, illetve a tévesen kiállított bizonylat esetén milyen eljárást kell követni.</w:t>
      </w:r>
    </w:p>
    <w:p w:rsidR="000520ED" w:rsidRPr="000520ED" w:rsidRDefault="000520ED" w:rsidP="000520ED">
      <w:pPr>
        <w:pStyle w:val="Listaszerbekezds"/>
        <w:spacing w:line="276" w:lineRule="auto"/>
        <w:ind w:left="1134"/>
        <w:rPr>
          <w:rFonts w:ascii="Palatino Linotype" w:hAnsi="Palatino Linotype"/>
          <w:color w:val="auto"/>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3" w:name="_Toc380559061"/>
      <w:r w:rsidRPr="000520ED">
        <w:rPr>
          <w:rFonts w:ascii="Palatino Linotype" w:hAnsi="Palatino Linotype"/>
          <w:b/>
          <w:sz w:val="22"/>
        </w:rPr>
        <w:t>A Szabályzat elkészítéséért felelős személyek</w:t>
      </w:r>
      <w:bookmarkEnd w:id="3"/>
    </w:p>
    <w:p w:rsidR="000520ED" w:rsidRPr="000520ED" w:rsidRDefault="000520ED" w:rsidP="000520ED">
      <w:pPr>
        <w:pStyle w:val="NormlStluscsoport1"/>
        <w:spacing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A Szabályzat elkészítéséért, tartalmáért, aktualizálásáért a költségvetési szerv vezetője a felelős.</w:t>
      </w:r>
    </w:p>
    <w:p w:rsidR="000520ED" w:rsidRPr="000520ED" w:rsidRDefault="000520ED" w:rsidP="000520ED">
      <w:pPr>
        <w:pStyle w:val="Listaszerbekezds"/>
        <w:spacing w:line="276" w:lineRule="auto"/>
        <w:ind w:left="1134"/>
        <w:rPr>
          <w:rFonts w:ascii="Palatino Linotype" w:hAnsi="Palatino Linotype"/>
          <w:color w:val="auto"/>
          <w:sz w:val="22"/>
        </w:rPr>
      </w:pPr>
      <w:r w:rsidRPr="000520ED">
        <w:rPr>
          <w:rFonts w:ascii="Palatino Linotype" w:hAnsi="Palatino Linotype"/>
          <w:sz w:val="22"/>
        </w:rPr>
        <w:t xml:space="preserve">A Szabályzat módosítására akkor van szükség, illetve lehetőség, ha azt az Szt., illetve az államháztartás számviteléről szóló 4/2013. (I. 11.) Korm. rendelet (a továbbiakban: </w:t>
      </w:r>
      <w:proofErr w:type="spellStart"/>
      <w:r w:rsidRPr="000520ED">
        <w:rPr>
          <w:rFonts w:ascii="Palatino Linotype" w:hAnsi="Palatino Linotype"/>
          <w:sz w:val="22"/>
        </w:rPr>
        <w:t>Áhsz</w:t>
      </w:r>
      <w:proofErr w:type="spellEnd"/>
      <w:r w:rsidRPr="000520ED">
        <w:rPr>
          <w:rFonts w:ascii="Palatino Linotype" w:hAnsi="Palatino Linotype"/>
          <w:sz w:val="22"/>
        </w:rPr>
        <w:t>.) előírásainak megváltoztatása, vagy ha a Szabályzat elfogadásakor fennálló körülményekben olyan lényeges változás következik be, amely a változtatást szükségessé teszi.</w:t>
      </w:r>
    </w:p>
    <w:p w:rsidR="000520ED" w:rsidRPr="000520ED" w:rsidRDefault="000520ED" w:rsidP="000520ED">
      <w:pPr>
        <w:pStyle w:val="Listaszerbekezds"/>
        <w:spacing w:line="276" w:lineRule="auto"/>
        <w:ind w:left="1134"/>
        <w:rPr>
          <w:rFonts w:ascii="Palatino Linotype" w:hAnsi="Palatino Linotype"/>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4" w:name="_Toc380559062"/>
      <w:r w:rsidRPr="000520ED">
        <w:rPr>
          <w:rFonts w:ascii="Palatino Linotype" w:hAnsi="Palatino Linotype"/>
          <w:b/>
          <w:sz w:val="22"/>
        </w:rPr>
        <w:t>A bizonylati elv, bizonylati fegyelem</w:t>
      </w:r>
      <w:bookmarkEnd w:id="4"/>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lastRenderedPageBreak/>
        <w:t xml:space="preserve">Minden gazdasági műveletről, eseményről, amely az eszközök forrásainak állományát vagy összetételét megváltoztatja, bizonylatot kell kiállítani a gazdasági események megtörténtekor, illetve a gazdasági intézkedés megtételének, végrehajtásának időpontjában. </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számviteli (könyvviteli) nyilvántartásokba csak szabályszerűen kiállított bizonylat alapján szabad adatokat bejegyezni (bizonylati elv).</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Szabályszerű az a bizonylat, amely az adott gazdasági eseményre vonatkozóan a rögzítendő adatokat a valóságnak megfelelően, hiánytalanul tartalmazza, megfelel a bizonylat általános alaki és tartalmi követelményeinek, és amelyet – hiba esetén – előírásszerűen javítottak. </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 pénzeszközöket érintő gazdasági műveletek, események bizonylatainak adatait a pénzmozgással egyidejűleg a számlát vezető hitelintézet értesítésének megérkezésekor, előirányzat-felhasználási keretszámla-forgalomnál a Kincstár értesítésének megérkezésekor, a többi bizonylat adatait a gazdasági esemény megtörténte után a Számviteli Politikában meghatározott időpontig kell a könyvekben rögzíteni. </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egyéb gazdasági események, műveletek rögzítésének rendjét úgy kell kialakítani, hogy a költségvetési szerv eleget tudjon tenni a jogszabályokban előírt adatszolgáltatási kötelezettségének.</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főkönyvi könyvelés, a részletező (analitikus) nyilvántartások és a bizonylatok adatai közötti egyeztetés és ellenőrzés lehetőségét, függetlenül az adathordozók fajtájától, a feldolgozás technikájától, logikailag zárt rendszerrel biztosítani kell.</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5" w:name="_Toc380559063"/>
      <w:r w:rsidRPr="000520ED">
        <w:rPr>
          <w:rFonts w:ascii="Palatino Linotype" w:hAnsi="Palatino Linotype"/>
          <w:b/>
          <w:sz w:val="22"/>
        </w:rPr>
        <w:t>Számviteli bizonylatok</w:t>
      </w:r>
      <w:bookmarkEnd w:id="5"/>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b/>
          <w:sz w:val="22"/>
        </w:rPr>
        <w:t>Számviteli bizonylat</w:t>
      </w:r>
      <w:r w:rsidRPr="000520ED">
        <w:rPr>
          <w:rFonts w:ascii="Palatino Linotype" w:hAnsi="Palatino Linotype"/>
          <w:sz w:val="22"/>
        </w:rPr>
        <w:t xml:space="preserve"> minden olyan, más költségvetési szerv, egyéb gazdasági szereplő vagy természetes személy által kiállított, készített okmány, amelyet a gazdasági esemény számviteli nyilvántartása céljából készítettek.</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b/>
          <w:sz w:val="22"/>
        </w:rPr>
        <w:t>Bizonylatnak</w:t>
      </w:r>
      <w:r w:rsidRPr="000520ED">
        <w:rPr>
          <w:rFonts w:ascii="Palatino Linotype" w:hAnsi="Palatino Linotype"/>
          <w:sz w:val="22"/>
        </w:rPr>
        <w:t xml:space="preserve"> kell tekintetni minden olyan okmányt (számlát, szerződést, megállapodást, kimutatást, kincstári kivonatot, bankkivonatot, hitelintézeti bizonylatot, jogszabályi rendelkezést, egyéb ilyennek minősíthető iratot) vagy bármely technikai módon készült adathordozót, amely a nyilvántartásokban való rögzítés, vagy az azokban szereplő adatok ellenőrzésének, állományuk megállapításának céljából készült, és amely a gazdasági műveletek megtörténtét, hatásuk értékét, mennyiségi és minőségi </w:t>
      </w:r>
      <w:proofErr w:type="gramStart"/>
      <w:r w:rsidRPr="000520ED">
        <w:rPr>
          <w:rFonts w:ascii="Palatino Linotype" w:hAnsi="Palatino Linotype"/>
          <w:sz w:val="22"/>
        </w:rPr>
        <w:t>adatait hitelt</w:t>
      </w:r>
      <w:proofErr w:type="gramEnd"/>
      <w:r w:rsidRPr="000520ED">
        <w:rPr>
          <w:rFonts w:ascii="Palatino Linotype" w:hAnsi="Palatino Linotype"/>
          <w:sz w:val="22"/>
        </w:rPr>
        <w:t xml:space="preserve"> érdemlően igazolja.</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Számviteli bizonylatként alkalmazható az elektronikus ügyintézés és a bizalmi szolgáltatások általános szabályairól szóló 2015. évi CCXXII. törvény rendelkezései szerinti, legalább fokozott biztonságú elektronikus dokumentum, irat, ha megfelel az Szt. előírásainak. Az elektronikus dokumentumok, iratok bizonylatként történő alkalmazásának feltételeit, hitelességét és megbízhatóságának követelményeit más jogszabály is meghatározhatja.</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lastRenderedPageBreak/>
        <w:t>Az elektronikus formában kiállított bizonylatot a digitális archiválásra vonatkozó külön jogszabály előírásainak figyelembevételével elektronikus formában kell megőrizni oly módon, hogy az alkalmazott módszer biztosítsa a bizonylat összes adatának késedelem nélküli előállítását, folyamatos leolvashatóságát, illetve kizárja az utólagos módosítás lehetőségét.</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Számlát elektronikus úton kibocsátani kizárólag abban az esetben lehet, ha a számla és az abban foglalt adattartalom sértetlensége és eredetiségének hitelessége biztosított.</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számviteli bizonylat adatainak alakilag és tartalmilag hitelesnek, megbízhatónak és helytállónak kell lennie.</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számviteli bizonylatot a gazdasági művelet, esemény megtörténtének, illetve a gazdasági intézkedés megtételének vagy végrehajtásának időpontjában, illetve időszakában, magyar nyelven kell kiállítani. A magyar nyelven kiállított bizonylaton az adatok más nyelven is feltüntethetők.</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számviteli bizonylatot – az előzőtől eltérően, ha az eltérést az adott gazdasági művelet, esemény, illetve intézkedés jellemzői indokolják – idegen nyelven is ki lehet állítani.</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idegen nyelven kibocsátott, illetve a befogadott idegen nyelvű bizonylaton azokat az adatokat, megjelöléseket, amelyek a bizonylat hitelességéhez, a megbízható, a valóságnak megfelelő adatrögzítéshez, könyveléshez szükségesek – a könyvviteli nyilvántartásokban történő rögzítést megelőzően –, magyarul is fel kell tüntetni.</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könyvviteli elszámolást közvetlenül alátámasztó bizonylat általános alaki és tartalmi kellékei a következők: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megnevezése és sorszáma, a bizonylatot kiállító gazdálkodó szerv megnevezése, adószáma,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gazdasági műveletet elrendelő megjelölése, az utalványozó és a rendelkezés végrehajtását igazoló személy, valamint az ellenőr aláírása, a pénzkezelési bizonylatokon az átvevő aláírása,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címzettjének neve, címe,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kiállításának időpontja,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megtörtént gazdasági művelet tartalmának leírása vagy megjelölése,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 gazdasági művelet okozta változások mennyiségi, minőségi és </w:t>
      </w:r>
      <w:proofErr w:type="spellStart"/>
      <w:r w:rsidRPr="000520ED">
        <w:rPr>
          <w:rFonts w:ascii="Palatino Linotype" w:hAnsi="Palatino Linotype"/>
          <w:bCs/>
          <w:color w:val="auto"/>
          <w:sz w:val="22"/>
          <w:szCs w:val="22"/>
        </w:rPr>
        <w:t>értékbeni</w:t>
      </w:r>
      <w:proofErr w:type="spellEnd"/>
      <w:r w:rsidRPr="000520ED">
        <w:rPr>
          <w:rFonts w:ascii="Palatino Linotype" w:hAnsi="Palatino Linotype"/>
          <w:bCs/>
          <w:color w:val="auto"/>
          <w:sz w:val="22"/>
          <w:szCs w:val="22"/>
        </w:rPr>
        <w:t xml:space="preserve"> adatai,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bizonylatok adatainak összesítése esetén az összesítés alapjául szolgáló bizonylatok körének, valamint annak az időszaknak a megjelölése, amelyre az összesítés vonatkozik,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érintett könyvviteli és nyilvántartási számlákra való hivatkozás,</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könyvviteli nyilvántartásokban történt rögzítés időpontja, igazolása.</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A bizonylatok csoportosíthatóak:</w:t>
      </w:r>
    </w:p>
    <w:p w:rsidR="000520ED" w:rsidRPr="000520ED" w:rsidRDefault="000520ED" w:rsidP="000520ED">
      <w:pPr>
        <w:spacing w:line="276" w:lineRule="auto"/>
        <w:ind w:left="1134"/>
        <w:rPr>
          <w:rFonts w:ascii="Palatino Linotype" w:hAnsi="Palatino Linotype"/>
          <w:b/>
          <w:sz w:val="22"/>
        </w:rPr>
      </w:pPr>
      <w:r w:rsidRPr="000520ED">
        <w:rPr>
          <w:rFonts w:ascii="Palatino Linotype" w:hAnsi="Palatino Linotype"/>
          <w:b/>
          <w:sz w:val="22"/>
        </w:rPr>
        <w:t>Keletkezésük helye szerint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
          <w:bCs/>
          <w:color w:val="auto"/>
          <w:sz w:val="22"/>
          <w:szCs w:val="22"/>
        </w:rPr>
        <w:t>Belső bizonylatok:</w:t>
      </w:r>
      <w:r w:rsidRPr="000520ED">
        <w:rPr>
          <w:rFonts w:ascii="Palatino Linotype" w:hAnsi="Palatino Linotype"/>
          <w:bCs/>
          <w:color w:val="auto"/>
          <w:sz w:val="22"/>
          <w:szCs w:val="22"/>
        </w:rPr>
        <w:t xml:space="preserve"> Mindazok az okmányok, melyek elsődleges kiállítása a költségvetési szervben történik. </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
          <w:bCs/>
          <w:color w:val="auto"/>
          <w:sz w:val="22"/>
          <w:szCs w:val="22"/>
        </w:rPr>
        <w:t>Külső bizonylatok:</w:t>
      </w:r>
      <w:r w:rsidRPr="000520ED">
        <w:rPr>
          <w:rFonts w:ascii="Palatino Linotype" w:hAnsi="Palatino Linotype"/>
          <w:bCs/>
          <w:color w:val="auto"/>
          <w:sz w:val="22"/>
          <w:szCs w:val="22"/>
        </w:rPr>
        <w:t xml:space="preserve"> Mindazon bizonylatok, melyek kiállítása nem a költségvetési szervnél, hanem az érintett bizonylatot kezdeményező külső szervnél történik.</w:t>
      </w:r>
    </w:p>
    <w:p w:rsidR="000520ED" w:rsidRPr="000520ED" w:rsidRDefault="000520ED" w:rsidP="000520ED">
      <w:pPr>
        <w:spacing w:line="276" w:lineRule="auto"/>
        <w:ind w:left="1134"/>
        <w:rPr>
          <w:rFonts w:ascii="Palatino Linotype" w:hAnsi="Palatino Linotype"/>
          <w:sz w:val="22"/>
        </w:rPr>
      </w:pPr>
      <w:bookmarkStart w:id="6" w:name="_Toc152306487"/>
      <w:bookmarkStart w:id="7" w:name="_Toc152306967"/>
      <w:bookmarkStart w:id="8" w:name="_Toc152307286"/>
      <w:bookmarkStart w:id="9" w:name="_Toc152642735"/>
      <w:bookmarkStart w:id="10" w:name="_Toc153612200"/>
    </w:p>
    <w:p w:rsidR="000520ED" w:rsidRPr="000520ED" w:rsidRDefault="000520ED" w:rsidP="000520ED">
      <w:pPr>
        <w:spacing w:line="276" w:lineRule="auto"/>
        <w:ind w:left="1134"/>
        <w:rPr>
          <w:rFonts w:ascii="Palatino Linotype" w:hAnsi="Palatino Linotype"/>
          <w:b/>
          <w:sz w:val="22"/>
        </w:rPr>
      </w:pPr>
      <w:bookmarkStart w:id="11" w:name="_Toc328468388"/>
      <w:r w:rsidRPr="000520ED">
        <w:rPr>
          <w:rFonts w:ascii="Palatino Linotype" w:hAnsi="Palatino Linotype"/>
          <w:b/>
          <w:sz w:val="22"/>
        </w:rPr>
        <w:t>Kezelésük módja szerint</w:t>
      </w:r>
      <w:bookmarkEnd w:id="6"/>
      <w:bookmarkEnd w:id="7"/>
      <w:bookmarkEnd w:id="8"/>
      <w:bookmarkEnd w:id="9"/>
      <w:bookmarkEnd w:id="10"/>
      <w:bookmarkEnd w:id="11"/>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szigorú számadású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szigorú számadás alá nem vont bizonylatok.</w:t>
      </w:r>
    </w:p>
    <w:p w:rsidR="000520ED" w:rsidRPr="000520ED" w:rsidRDefault="000520ED" w:rsidP="000520ED">
      <w:pPr>
        <w:spacing w:line="276" w:lineRule="auto"/>
        <w:ind w:left="1134"/>
        <w:rPr>
          <w:rFonts w:ascii="Palatino Linotype" w:hAnsi="Palatino Linotype"/>
          <w:sz w:val="22"/>
        </w:rPr>
      </w:pPr>
      <w:bookmarkStart w:id="12" w:name="_Toc152306488"/>
      <w:bookmarkStart w:id="13" w:name="_Toc152306968"/>
      <w:bookmarkStart w:id="14" w:name="_Toc152307287"/>
      <w:bookmarkStart w:id="15" w:name="_Toc152642736"/>
      <w:bookmarkStart w:id="16" w:name="_Toc153612201"/>
    </w:p>
    <w:p w:rsidR="000520ED" w:rsidRPr="000520ED" w:rsidRDefault="000520ED" w:rsidP="000520ED">
      <w:pPr>
        <w:spacing w:line="276" w:lineRule="auto"/>
        <w:ind w:left="1134"/>
        <w:rPr>
          <w:rFonts w:ascii="Palatino Linotype" w:hAnsi="Palatino Linotype"/>
          <w:b/>
          <w:sz w:val="22"/>
        </w:rPr>
      </w:pPr>
      <w:bookmarkStart w:id="17" w:name="_Toc328468389"/>
      <w:r w:rsidRPr="000520ED">
        <w:rPr>
          <w:rFonts w:ascii="Palatino Linotype" w:hAnsi="Palatino Linotype"/>
          <w:b/>
          <w:sz w:val="22"/>
        </w:rPr>
        <w:t>Gazdálkodási szakterületük szerint</w:t>
      </w:r>
      <w:bookmarkEnd w:id="12"/>
      <w:bookmarkEnd w:id="13"/>
      <w:bookmarkEnd w:id="14"/>
      <w:bookmarkEnd w:id="15"/>
      <w:bookmarkEnd w:id="16"/>
      <w:bookmarkEnd w:id="17"/>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befektetett eszközök létesítésével, átvételével, átadásával, selejtezésével és azok nyilvántartásával kapcsolatos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készletekkel kapcsolatos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pénzkezeléssel kapcsolatos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számlázási bizonylatok (beérkező, kimenő számlák),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személyi jellegű kifizetések bizonylatai,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leltározási, leltárkészítési bizonylatok stb.</w:t>
      </w:r>
    </w:p>
    <w:p w:rsidR="000520ED" w:rsidRPr="000520ED" w:rsidRDefault="000520ED" w:rsidP="000520ED">
      <w:pPr>
        <w:spacing w:line="276" w:lineRule="auto"/>
        <w:ind w:left="1134"/>
        <w:rPr>
          <w:rFonts w:ascii="Palatino Linotype" w:hAnsi="Palatino Linotype"/>
          <w:sz w:val="22"/>
        </w:rPr>
      </w:pPr>
      <w:bookmarkStart w:id="18" w:name="_Toc152642737"/>
      <w:bookmarkStart w:id="19" w:name="_Toc153612202"/>
    </w:p>
    <w:p w:rsidR="000520ED" w:rsidRPr="000520ED" w:rsidRDefault="000520ED" w:rsidP="000520ED">
      <w:pPr>
        <w:spacing w:line="276" w:lineRule="auto"/>
        <w:ind w:left="1134"/>
        <w:rPr>
          <w:rFonts w:ascii="Palatino Linotype" w:hAnsi="Palatino Linotype"/>
          <w:b/>
          <w:sz w:val="22"/>
        </w:rPr>
      </w:pPr>
      <w:bookmarkStart w:id="20" w:name="_Toc328468390"/>
      <w:r w:rsidRPr="000520ED">
        <w:rPr>
          <w:rFonts w:ascii="Palatino Linotype" w:hAnsi="Palatino Linotype"/>
          <w:b/>
          <w:sz w:val="22"/>
        </w:rPr>
        <w:t>Előfordulásuk, előállításuk szerint</w:t>
      </w:r>
      <w:bookmarkEnd w:id="18"/>
      <w:bookmarkEnd w:id="19"/>
      <w:bookmarkEnd w:id="20"/>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elektronikus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papíralapú bizonylatok.</w:t>
      </w:r>
    </w:p>
    <w:p w:rsidR="000520ED" w:rsidRPr="000520ED" w:rsidRDefault="000520ED" w:rsidP="000520ED">
      <w:pPr>
        <w:spacing w:line="276" w:lineRule="auto"/>
        <w:ind w:left="1134"/>
        <w:rPr>
          <w:rFonts w:ascii="Palatino Linotype" w:hAnsi="Palatino Linotype"/>
          <w:sz w:val="22"/>
        </w:rPr>
      </w:pPr>
      <w:bookmarkStart w:id="21" w:name="_Toc152306489"/>
      <w:bookmarkStart w:id="22" w:name="_Toc152306969"/>
      <w:bookmarkStart w:id="23" w:name="_Toc152307288"/>
      <w:bookmarkStart w:id="24" w:name="_Toc152642738"/>
      <w:bookmarkStart w:id="25" w:name="_Toc153612203"/>
    </w:p>
    <w:p w:rsidR="000520ED" w:rsidRPr="000520ED" w:rsidRDefault="000520ED" w:rsidP="000520ED">
      <w:pPr>
        <w:spacing w:line="276" w:lineRule="auto"/>
        <w:ind w:left="1134"/>
        <w:rPr>
          <w:rFonts w:ascii="Palatino Linotype" w:hAnsi="Palatino Linotype"/>
          <w:b/>
          <w:sz w:val="22"/>
        </w:rPr>
      </w:pPr>
      <w:bookmarkStart w:id="26" w:name="_Toc328468391"/>
      <w:r w:rsidRPr="000520ED">
        <w:rPr>
          <w:rFonts w:ascii="Palatino Linotype" w:hAnsi="Palatino Linotype"/>
          <w:b/>
          <w:sz w:val="22"/>
        </w:rPr>
        <w:t>Könyvviteli nyilvántartásban betöltött szerepük szerint</w:t>
      </w:r>
      <w:bookmarkEnd w:id="21"/>
      <w:bookmarkEnd w:id="22"/>
      <w:bookmarkEnd w:id="23"/>
      <w:bookmarkEnd w:id="24"/>
      <w:bookmarkEnd w:id="25"/>
      <w:bookmarkEnd w:id="26"/>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
          <w:bCs/>
          <w:color w:val="auto"/>
          <w:sz w:val="22"/>
          <w:szCs w:val="22"/>
        </w:rPr>
        <w:t>alapbizonylatok,</w:t>
      </w:r>
      <w:r w:rsidRPr="000520ED">
        <w:rPr>
          <w:rFonts w:ascii="Palatino Linotype" w:hAnsi="Palatino Linotype"/>
          <w:bCs/>
          <w:color w:val="auto"/>
          <w:sz w:val="22"/>
          <w:szCs w:val="22"/>
        </w:rPr>
        <w:t xml:space="preserve"> amelyek lehetnek elsődleges bizonylatok (eredeti feljegyzések) és lehetnek másodlagos bizonylatok (eredeti alapján készült),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
          <w:bCs/>
          <w:color w:val="auto"/>
          <w:sz w:val="22"/>
          <w:szCs w:val="22"/>
        </w:rPr>
        <w:t>összesítő vagy gyűjtő bizonylatok</w:t>
      </w:r>
      <w:r w:rsidRPr="000520ED">
        <w:rPr>
          <w:rFonts w:ascii="Palatino Linotype" w:hAnsi="Palatino Linotype"/>
          <w:bCs/>
          <w:color w:val="auto"/>
          <w:sz w:val="22"/>
          <w:szCs w:val="22"/>
        </w:rPr>
        <w:t>, amelyek az alapbizonylatok felhasználásával keletkeznek.</w:t>
      </w:r>
    </w:p>
    <w:p w:rsidR="000520ED" w:rsidRPr="000520ED" w:rsidRDefault="000520ED" w:rsidP="000520ED">
      <w:pPr>
        <w:spacing w:line="276" w:lineRule="auto"/>
        <w:ind w:left="1134"/>
        <w:rPr>
          <w:rFonts w:ascii="Palatino Linotype" w:hAnsi="Palatino Linotype"/>
          <w:bCs/>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27" w:name="_Toc380559064"/>
      <w:r w:rsidRPr="000520ED">
        <w:rPr>
          <w:rFonts w:ascii="Palatino Linotype" w:hAnsi="Palatino Linotype"/>
          <w:b/>
          <w:sz w:val="22"/>
        </w:rPr>
        <w:t>Szigorú számadási kötelezettség</w:t>
      </w:r>
      <w:bookmarkEnd w:id="27"/>
    </w:p>
    <w:p w:rsidR="000520ED" w:rsidRPr="000520ED" w:rsidRDefault="000520ED" w:rsidP="000520ED">
      <w:pPr>
        <w:spacing w:line="276" w:lineRule="auto"/>
        <w:ind w:left="1134"/>
        <w:rPr>
          <w:rFonts w:ascii="Palatino Linotype" w:hAnsi="Palatino Linotype"/>
          <w:bCs/>
          <w:sz w:val="22"/>
        </w:rPr>
      </w:pPr>
      <w:r w:rsidRPr="000520ED">
        <w:rPr>
          <w:rFonts w:ascii="Palatino Linotype" w:hAnsi="Palatino Linotype"/>
          <w:bCs/>
          <w:sz w:val="22"/>
        </w:rPr>
        <w:t>A költségvetési szerveknél szigorú számadás alá kell vonni: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készpénz kezeléséhez kapcsolódó bizonylatokat,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minden olyan nyomtatványt, amelyért a nyomtatvány értékét meghaladó vagy a nyomtatványon szereplő névértéknek megfelelő ellenértéket kell fizetni, pl. készpénzfelvételi utalványok, </w:t>
      </w:r>
      <w:proofErr w:type="spellStart"/>
      <w:r w:rsidRPr="000520ED">
        <w:rPr>
          <w:rFonts w:ascii="Palatino Linotype" w:hAnsi="Palatino Linotype"/>
          <w:bCs/>
          <w:color w:val="auto"/>
          <w:sz w:val="22"/>
          <w:szCs w:val="22"/>
        </w:rPr>
        <w:t>utalványok</w:t>
      </w:r>
      <w:proofErr w:type="spellEnd"/>
      <w:r w:rsidRPr="000520ED">
        <w:rPr>
          <w:rFonts w:ascii="Palatino Linotype" w:hAnsi="Palatino Linotype"/>
          <w:bCs/>
          <w:color w:val="auto"/>
          <w:sz w:val="22"/>
          <w:szCs w:val="22"/>
        </w:rPr>
        <w:t>, utazási bérletek, SZÉP kártyák, iskolakezdési utalványok stb.</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lastRenderedPageBreak/>
        <w:t>minden olyan okmányt, nyomtatványt, amelynek illetéktelen felhasználása visszaélésre adhat alkalmat. Ilyen lehet például a leltárfelvételi bizonylat, számlák.</w:t>
      </w:r>
    </w:p>
    <w:p w:rsidR="000520ED" w:rsidRPr="000520ED" w:rsidRDefault="000520ED" w:rsidP="000520ED">
      <w:pPr>
        <w:pStyle w:val="NormlStluscsoport1"/>
        <w:spacing w:line="276" w:lineRule="auto"/>
        <w:ind w:left="1418"/>
        <w:jc w:val="both"/>
        <w:rPr>
          <w:rFonts w:ascii="Palatino Linotype" w:hAnsi="Palatino Linotype"/>
          <w:bCs/>
          <w:color w:val="auto"/>
          <w:sz w:val="22"/>
          <w:szCs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szigorú számadású nyomtatványokat a használatbavétel előtt meg kell vizsgálni, hogy a nyomtatványtömbökben az űrlapok teljes számban megvannak-e, továbbá az űrlapok sorszáma és estleges egyéb jelzések helyesek-e.</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szigorú számadású nyomtatványokat bizonylattípusonként nyilvántartásba kell venni.</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nyilvántartásnak a következő adatokat kell tartalmaznia: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beszerzett bizonylat sorszámát, tömb esetén </w:t>
      </w:r>
      <w:proofErr w:type="spellStart"/>
      <w:r w:rsidRPr="000520ED">
        <w:rPr>
          <w:rFonts w:ascii="Palatino Linotype" w:hAnsi="Palatino Linotype"/>
          <w:bCs/>
          <w:color w:val="auto"/>
          <w:sz w:val="22"/>
          <w:szCs w:val="22"/>
        </w:rPr>
        <w:t>-tól-ig</w:t>
      </w:r>
      <w:proofErr w:type="spellEnd"/>
      <w:r w:rsidRPr="000520ED">
        <w:rPr>
          <w:rFonts w:ascii="Palatino Linotype" w:hAnsi="Palatino Linotype"/>
          <w:bCs/>
          <w:color w:val="auto"/>
          <w:sz w:val="22"/>
          <w:szCs w:val="22"/>
        </w:rPr>
        <w:t xml:space="preserve"> sorszámot,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beszerzés idejét,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felhasználás kezdő időpontját,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felhasználás befejező időpontját,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felhasználásra átvevő aláírását,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felhasználatlan bizonylatokat visszavevő aláírását.</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felülvizsgált, nyilvántartásba vett szigorú számadású nyomtatványokat a használatbavételig zárt helyen (szekrényben) kell megőrizni.</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felhasznált (betelt) tömböket a felhasználó két évig köteles munkahelyén megőrizni, ezután gyűjtőcsomagban az irattárba helyezendő. A gyűjtőcsomag külső felületén fel kell tüntetni a csomag tartalmát. Az irattári megőrzés időtartama a felhasználástól számított 8 év.</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 költségvetési szerv az alábbi bizonylatokat tekinti szigorú számadásúaknak: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készpénzutalvány,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belföldi kiküldetési utasítás,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készpénzfizetési számla,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nyugtatömbök</w:t>
      </w:r>
    </w:p>
    <w:p w:rsidR="000520ED" w:rsidRPr="000520ED" w:rsidRDefault="000520ED" w:rsidP="000520ED">
      <w:pPr>
        <w:pStyle w:val="Listaszerbekezds"/>
        <w:spacing w:line="276" w:lineRule="auto"/>
        <w:ind w:left="1494"/>
        <w:rPr>
          <w:rFonts w:ascii="Palatino Linotype" w:hAnsi="Palatino Linotype"/>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28" w:name="_Toc380559065"/>
      <w:r w:rsidRPr="000520ED">
        <w:rPr>
          <w:rFonts w:ascii="Palatino Linotype" w:hAnsi="Palatino Linotype"/>
          <w:b/>
          <w:sz w:val="22"/>
        </w:rPr>
        <w:t>A bizonylatok kiállítása, helyesbítése, feldolgozása és ellenőrzése</w:t>
      </w:r>
      <w:bookmarkEnd w:id="28"/>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bizonylatot a gazdasági művelet, esemény megtörténtének, illetve a gazdasági intézkedés megtételének vagy végrehajtásának időpontjában kell kiállítani.</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bizonylaton az adatokat időtálló módon kell szerepeltetni úgy, hogy a kötelező megőrzési határidőig olvashatók, továbbá az esetlegessé váló utólagos változások, javítások felismerhetők, illetve kimutathatók legyenek.</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bizonylaton javítani csak szabályszerűen lehet.</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szabályszerű javításokat a következők szerint kell elvégezni: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bizonylatra helytelenül bejegyzett adatok javítása során az eredeti bejegyzést át kell húzni, úgy, hogy az eredeti bejegyzés (szám vagy szöveg) olvasható maradjon,</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lastRenderedPageBreak/>
        <w:t>a helyesbített adatokat minden esetben az áthúzott szám vagy szöveg fölé kell írni,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hibás bejegyzés javítását a bizonylat minden példányán el kell végezni,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helyesbített bizonylaton fel kell tüntetni a helyesbítés időpontját és a helyesbítő személy aláírását,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pénztári bizonylatokat javítani nem szabad,</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rontott pénztári bizonylat helyett új bizonylatot kell kiállítani,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rontott, stornírozott bizonylat minden példányát meg kell őrizni,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külső szervtől beérkező bizonylatokat alaki és tartalmi szempontból ellenőrizni kell,</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külső szervtől beérkezett bizonylatot csak annak kiállítója javíthatja.</w:t>
      </w:r>
    </w:p>
    <w:p w:rsidR="000520ED" w:rsidRPr="000520ED" w:rsidRDefault="000520ED" w:rsidP="000520ED">
      <w:pPr>
        <w:spacing w:line="276" w:lineRule="auto"/>
        <w:ind w:left="1134"/>
        <w:rPr>
          <w:rFonts w:ascii="Palatino Linotype" w:hAnsi="Palatino Linotype"/>
          <w:sz w:val="22"/>
        </w:rPr>
      </w:pPr>
      <w:bookmarkStart w:id="29" w:name="_Toc152306493"/>
      <w:bookmarkStart w:id="30" w:name="_Toc152306973"/>
      <w:bookmarkStart w:id="31" w:name="_Toc152307292"/>
      <w:bookmarkStart w:id="32" w:name="_Toc152642742"/>
      <w:bookmarkStart w:id="33" w:name="_Toc153612207"/>
      <w:bookmarkStart w:id="34" w:name="_Toc328468395"/>
    </w:p>
    <w:bookmarkEnd w:id="29"/>
    <w:bookmarkEnd w:id="30"/>
    <w:bookmarkEnd w:id="31"/>
    <w:bookmarkEnd w:id="32"/>
    <w:bookmarkEnd w:id="33"/>
    <w:bookmarkEnd w:id="34"/>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bizonylatokat feldolgozásuk és ellenőrzésük előtt csoportosítani kell.</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 bizonylatok csoportosítása az alábbiak szerint történhet: </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pénztárbizonylatok,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banki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beérkező számlák,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kimenő számlák,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vegyes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munkaügyi és illetmény-számfejtési bizonylatok.</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csoportosítás az előbbieken belül időrendi sorrendben történik.</w:t>
      </w:r>
    </w:p>
    <w:p w:rsidR="000520ED" w:rsidRPr="000520ED" w:rsidRDefault="000520ED" w:rsidP="000520ED">
      <w:pPr>
        <w:spacing w:line="276" w:lineRule="auto"/>
        <w:ind w:left="1134"/>
        <w:rPr>
          <w:rFonts w:ascii="Palatino Linotype" w:hAnsi="Palatino Linotype"/>
          <w:sz w:val="22"/>
        </w:rPr>
      </w:pPr>
      <w:bookmarkStart w:id="35" w:name="_Toc152306495"/>
      <w:bookmarkStart w:id="36" w:name="_Toc152306975"/>
      <w:bookmarkStart w:id="37" w:name="_Toc152307294"/>
      <w:bookmarkStart w:id="38" w:name="_Toc152642744"/>
      <w:bookmarkStart w:id="39" w:name="_Toc153612209"/>
    </w:p>
    <w:p w:rsidR="000520ED" w:rsidRPr="000520ED" w:rsidRDefault="000520ED" w:rsidP="000520ED">
      <w:pPr>
        <w:spacing w:line="276" w:lineRule="auto"/>
        <w:ind w:left="1134"/>
        <w:rPr>
          <w:rFonts w:ascii="Palatino Linotype" w:hAnsi="Palatino Linotype"/>
          <w:b/>
          <w:sz w:val="22"/>
        </w:rPr>
      </w:pPr>
      <w:bookmarkStart w:id="40" w:name="_Toc328468397"/>
      <w:r w:rsidRPr="000520ED">
        <w:rPr>
          <w:rFonts w:ascii="Palatino Linotype" w:hAnsi="Palatino Linotype"/>
          <w:b/>
          <w:sz w:val="22"/>
        </w:rPr>
        <w:t>A bizonylat ellenőrzése a feldolgozás során</w:t>
      </w:r>
      <w:bookmarkEnd w:id="35"/>
      <w:bookmarkEnd w:id="36"/>
      <w:bookmarkEnd w:id="37"/>
      <w:bookmarkEnd w:id="38"/>
      <w:bookmarkEnd w:id="39"/>
      <w:bookmarkEnd w:id="40"/>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bizonylatokat a feldolgozás során ellenőrizni kell:</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az aláírók jogosultságát, az </w:t>
      </w:r>
      <w:proofErr w:type="spellStart"/>
      <w:r w:rsidRPr="000520ED">
        <w:rPr>
          <w:rFonts w:ascii="Palatino Linotype" w:hAnsi="Palatino Linotype"/>
          <w:bCs/>
          <w:color w:val="auto"/>
          <w:sz w:val="22"/>
          <w:szCs w:val="22"/>
        </w:rPr>
        <w:t>aláírásmintákon</w:t>
      </w:r>
      <w:proofErr w:type="spellEnd"/>
      <w:r w:rsidRPr="000520ED">
        <w:rPr>
          <w:rFonts w:ascii="Palatino Linotype" w:hAnsi="Palatino Linotype"/>
          <w:bCs/>
          <w:color w:val="auto"/>
          <w:sz w:val="22"/>
          <w:szCs w:val="22"/>
        </w:rPr>
        <w:t xml:space="preserve"> vagy banki (kincstári) aláírás-bejelentő kartonokon szereplő aláírással történő egyezőségét,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bizonylatok alaki, tartalmi és számszaki helyességét,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 </w:t>
      </w:r>
      <w:proofErr w:type="spellStart"/>
      <w:r w:rsidRPr="000520ED">
        <w:rPr>
          <w:rFonts w:ascii="Palatino Linotype" w:hAnsi="Palatino Linotype"/>
          <w:bCs/>
          <w:color w:val="auto"/>
          <w:sz w:val="22"/>
          <w:szCs w:val="22"/>
        </w:rPr>
        <w:t>teljeskörűségre</w:t>
      </w:r>
      <w:proofErr w:type="spellEnd"/>
      <w:r w:rsidRPr="000520ED">
        <w:rPr>
          <w:rFonts w:ascii="Palatino Linotype" w:hAnsi="Palatino Linotype"/>
          <w:bCs/>
          <w:color w:val="auto"/>
          <w:sz w:val="22"/>
          <w:szCs w:val="22"/>
        </w:rPr>
        <w:t xml:space="preserve"> vonatkozóan: minden </w:t>
      </w:r>
      <w:proofErr w:type="gramStart"/>
      <w:r w:rsidRPr="000520ED">
        <w:rPr>
          <w:rFonts w:ascii="Palatino Linotype" w:hAnsi="Palatino Linotype"/>
          <w:bCs/>
          <w:color w:val="auto"/>
          <w:sz w:val="22"/>
          <w:szCs w:val="22"/>
        </w:rPr>
        <w:t>bizonylat rendelkezésre</w:t>
      </w:r>
      <w:proofErr w:type="gramEnd"/>
      <w:r w:rsidRPr="000520ED">
        <w:rPr>
          <w:rFonts w:ascii="Palatino Linotype" w:hAnsi="Palatino Linotype"/>
          <w:bCs/>
          <w:color w:val="auto"/>
          <w:sz w:val="22"/>
          <w:szCs w:val="22"/>
        </w:rPr>
        <w:t xml:space="preserve"> áll-e,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az adatok feldolgozása </w:t>
      </w:r>
      <w:proofErr w:type="spellStart"/>
      <w:r w:rsidRPr="000520ED">
        <w:rPr>
          <w:rFonts w:ascii="Palatino Linotype" w:hAnsi="Palatino Linotype"/>
          <w:bCs/>
          <w:color w:val="auto"/>
          <w:sz w:val="22"/>
          <w:szCs w:val="22"/>
        </w:rPr>
        <w:t>teljeskörűen</w:t>
      </w:r>
      <w:proofErr w:type="spellEnd"/>
      <w:r w:rsidRPr="000520ED">
        <w:rPr>
          <w:rFonts w:ascii="Palatino Linotype" w:hAnsi="Palatino Linotype"/>
          <w:bCs/>
          <w:color w:val="auto"/>
          <w:sz w:val="22"/>
          <w:szCs w:val="22"/>
        </w:rPr>
        <w:t xml:space="preserve"> megtörtént-e,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munkafolyamatba épített ellenőrzés megtörtént-e.</w:t>
      </w:r>
      <w:bookmarkStart w:id="41" w:name="_Toc152306497"/>
      <w:bookmarkStart w:id="42" w:name="_Toc152306977"/>
      <w:bookmarkStart w:id="43" w:name="_Toc152307296"/>
      <w:bookmarkStart w:id="44" w:name="_Toc152642745"/>
      <w:bookmarkStart w:id="45" w:name="_Toc153612210"/>
    </w:p>
    <w:p w:rsidR="000520ED" w:rsidRPr="000520ED" w:rsidRDefault="000520ED" w:rsidP="000520ED">
      <w:pPr>
        <w:spacing w:line="276" w:lineRule="auto"/>
        <w:ind w:left="1134"/>
        <w:rPr>
          <w:rFonts w:ascii="Palatino Linotype" w:hAnsi="Palatino Linotype"/>
          <w:b/>
          <w:sz w:val="22"/>
        </w:rPr>
      </w:pPr>
      <w:r w:rsidRPr="000520ED">
        <w:rPr>
          <w:rFonts w:ascii="Palatino Linotype" w:hAnsi="Palatino Linotype"/>
          <w:b/>
          <w:sz w:val="22"/>
        </w:rPr>
        <w:t>A bizonylatok alaki ellenőrzése</w:t>
      </w:r>
      <w:bookmarkEnd w:id="41"/>
      <w:bookmarkEnd w:id="42"/>
      <w:bookmarkEnd w:id="43"/>
      <w:bookmarkEnd w:id="44"/>
      <w:bookmarkEnd w:id="45"/>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alaki ellenőrzés során az alábbiakat kell végrehajtani: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gazdasági esemény bizonylatolása az előírt bizonylaton történt-e,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bizonylatokat sorszám szerint vették-e használatba,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bizonylatok kitöltése </w:t>
      </w:r>
      <w:proofErr w:type="spellStart"/>
      <w:r w:rsidRPr="000520ED">
        <w:rPr>
          <w:rFonts w:ascii="Palatino Linotype" w:hAnsi="Palatino Linotype"/>
          <w:bCs/>
          <w:color w:val="auto"/>
          <w:sz w:val="22"/>
          <w:szCs w:val="22"/>
        </w:rPr>
        <w:t>teljeskörűen</w:t>
      </w:r>
      <w:proofErr w:type="spellEnd"/>
      <w:r w:rsidRPr="000520ED">
        <w:rPr>
          <w:rFonts w:ascii="Palatino Linotype" w:hAnsi="Palatino Linotype"/>
          <w:bCs/>
          <w:color w:val="auto"/>
          <w:sz w:val="22"/>
          <w:szCs w:val="22"/>
        </w:rPr>
        <w:t xml:space="preserve"> megtörtént-e, minden szükséges adat szerepel-e a bizonylaton, ezen belül különösen azok a hivatkozások, amelyek az adott bizonylatnak a könyvviteli, illetve nyilvántartási számlákon történő rögzítését jelölik,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kiállító, az érvényesítő és az utalványozó aláírása szerepel-e a bizonylaton,</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kiállítása megfelelő-e, a javítás szabályszerű-e,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szükséges mellékleteket csatolták-e.</w:t>
      </w:r>
    </w:p>
    <w:p w:rsidR="000520ED" w:rsidRPr="000520ED" w:rsidRDefault="000520ED" w:rsidP="000520ED">
      <w:pPr>
        <w:spacing w:line="276" w:lineRule="auto"/>
        <w:ind w:left="1134"/>
        <w:rPr>
          <w:rFonts w:ascii="Palatino Linotype" w:hAnsi="Palatino Linotype"/>
          <w:sz w:val="22"/>
        </w:rPr>
      </w:pPr>
      <w:bookmarkStart w:id="46" w:name="_Toc152306498"/>
      <w:bookmarkStart w:id="47" w:name="_Toc152306978"/>
      <w:bookmarkStart w:id="48" w:name="_Toc152307297"/>
      <w:bookmarkStart w:id="49" w:name="_Toc152642746"/>
      <w:bookmarkStart w:id="50" w:name="_Toc153612211"/>
    </w:p>
    <w:p w:rsidR="000520ED" w:rsidRPr="000520ED" w:rsidRDefault="000520ED" w:rsidP="000520ED">
      <w:pPr>
        <w:spacing w:line="276" w:lineRule="auto"/>
        <w:ind w:left="1134"/>
        <w:rPr>
          <w:rFonts w:ascii="Palatino Linotype" w:hAnsi="Palatino Linotype"/>
          <w:b/>
          <w:sz w:val="22"/>
        </w:rPr>
      </w:pPr>
      <w:r w:rsidRPr="000520ED">
        <w:rPr>
          <w:rFonts w:ascii="Palatino Linotype" w:hAnsi="Palatino Linotype"/>
          <w:b/>
          <w:sz w:val="22"/>
        </w:rPr>
        <w:t>A bizonylatok számszaki ellenőrzése</w:t>
      </w:r>
      <w:bookmarkEnd w:id="46"/>
      <w:bookmarkEnd w:id="47"/>
      <w:bookmarkEnd w:id="48"/>
      <w:bookmarkEnd w:id="49"/>
      <w:bookmarkEnd w:id="50"/>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 számszaki ellenőrzés során meg kell győződni arról, hogy a mennyiségi és az értékadatok helyesen kerültek-e rögzítésre a bizonylaton. </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b/>
          <w:sz w:val="22"/>
        </w:rPr>
      </w:pPr>
      <w:bookmarkStart w:id="51" w:name="_Toc152306499"/>
      <w:bookmarkStart w:id="52" w:name="_Toc152306979"/>
      <w:bookmarkStart w:id="53" w:name="_Toc152307298"/>
      <w:bookmarkStart w:id="54" w:name="_Toc152642747"/>
      <w:bookmarkStart w:id="55" w:name="_Toc153612212"/>
      <w:r w:rsidRPr="000520ED">
        <w:rPr>
          <w:rFonts w:ascii="Palatino Linotype" w:hAnsi="Palatino Linotype"/>
          <w:b/>
          <w:sz w:val="22"/>
        </w:rPr>
        <w:t>A bizonylatok tartalmi ellenőrzése</w:t>
      </w:r>
      <w:bookmarkEnd w:id="51"/>
      <w:bookmarkEnd w:id="52"/>
      <w:bookmarkEnd w:id="53"/>
      <w:bookmarkEnd w:id="54"/>
      <w:bookmarkEnd w:id="55"/>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bizonylatok tartalmi ellenőrzése során vizsgálni kell a gazdasági esemény szükségességét, indokoltságát, a vonatkozó jogszabályi előírások betartását.</w:t>
      </w:r>
    </w:p>
    <w:p w:rsidR="000520ED" w:rsidRPr="000520ED" w:rsidRDefault="000520ED" w:rsidP="000520ED">
      <w:pPr>
        <w:spacing w:line="276" w:lineRule="auto"/>
        <w:ind w:left="1134"/>
        <w:rPr>
          <w:rFonts w:ascii="Palatino Linotype" w:hAnsi="Palatino Linotype"/>
          <w:sz w:val="22"/>
        </w:rPr>
      </w:pPr>
      <w:bookmarkStart w:id="56" w:name="_Toc504892459"/>
      <w:bookmarkStart w:id="57" w:name="_Toc152642748"/>
      <w:bookmarkStart w:id="58" w:name="_Toc153612213"/>
    </w:p>
    <w:p w:rsidR="000520ED" w:rsidRPr="000520ED" w:rsidRDefault="000520ED" w:rsidP="000520ED">
      <w:pPr>
        <w:spacing w:line="276" w:lineRule="auto"/>
        <w:ind w:left="1134"/>
        <w:rPr>
          <w:rFonts w:ascii="Palatino Linotype" w:hAnsi="Palatino Linotype"/>
          <w:b/>
          <w:sz w:val="22"/>
        </w:rPr>
      </w:pPr>
      <w:bookmarkStart w:id="59" w:name="_Toc328468398"/>
      <w:r w:rsidRPr="000520ED">
        <w:rPr>
          <w:rFonts w:ascii="Palatino Linotype" w:hAnsi="Palatino Linotype"/>
          <w:b/>
          <w:sz w:val="22"/>
        </w:rPr>
        <w:t>Adatfeldolgozás</w:t>
      </w:r>
      <w:bookmarkEnd w:id="56"/>
      <w:bookmarkEnd w:id="57"/>
      <w:bookmarkEnd w:id="58"/>
      <w:bookmarkEnd w:id="59"/>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Általában az adatfeldolgozás előtt végre kell hajtani: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feldolgozandó bizonylatok teljességének ellenőrzését,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feldolgozandó bizonylati adatok helyességének (alaki és tartalmi) ellenőrzését,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bizonylatok számszaki jelölését (kontírozását),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továbbá a naplók, gyűjtők előírását,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feldolgozandó bizonylatok adatainak kiegészítését (pl. érték, eszközcsoport-kijelölés stb.).</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bizonylaton szerepelnie kell a könyvelés tényét és időpontját igazoló azonosítható aláírásnak is.</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egyeztetés során általában arról kell meggyőződni, hogy az egyik adat azonos-e a másikkal (összehasonlítás és azonosítás), míg az ellenőrzés alkalmával a bizonylaton vagy a feldolgozott összesítőkön lévő adatok és igazolások hitelességéről, szabályszerűségéről és pontosságáról.</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Mind az egyeztetés, mind az ellenőrzés elvégezhető:</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kiállítása után, de még az esemény bekövetkezése előtt (az utalványozás szakaszában),</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bizonylat érvényesítése után, de még a feldolgozás előtt.</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egyeztetésnek és ellenőrzésnek ki kell terjednie:</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alaki,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számszerű és</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tartalmi ellenőrzésre.</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Az ellenőrzés lehet tételes vagy szúrópróbaszerű.</w:t>
      </w: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 tételes egyeztetés során minden bizonylat meghatározott adatát egybe kell vetni az ugyanazon adatokat – összesítve – tartalmazó adattömeggel, míg a szúrópróbaszerű egyeztetés és ellenőrzés alkalmával az előre meghatározott módon (reprezentatív) csak a bizonylat és adattömeg kisebb részeinek egyes </w:t>
      </w:r>
      <w:r w:rsidRPr="000520ED">
        <w:rPr>
          <w:rFonts w:ascii="Palatino Linotype" w:hAnsi="Palatino Linotype"/>
          <w:sz w:val="22"/>
        </w:rPr>
        <w:lastRenderedPageBreak/>
        <w:t>kiemelt adatait kell összehasonlítani a más rendszer szerint csoportosított adathalmaz egy-egy részével.</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b/>
          <w:sz w:val="22"/>
        </w:rPr>
      </w:pPr>
      <w:bookmarkStart w:id="60" w:name="_Toc152642749"/>
      <w:bookmarkStart w:id="61" w:name="_Toc153612214"/>
      <w:bookmarkStart w:id="62" w:name="_Toc328468399"/>
      <w:r w:rsidRPr="000520ED">
        <w:rPr>
          <w:rFonts w:ascii="Palatino Linotype" w:hAnsi="Palatino Linotype"/>
          <w:b/>
          <w:sz w:val="22"/>
        </w:rPr>
        <w:t>A bizonylatok feldolgozásának feladatai</w:t>
      </w:r>
      <w:bookmarkEnd w:id="60"/>
      <w:bookmarkEnd w:id="61"/>
      <w:bookmarkEnd w:id="62"/>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bizonylatok feldolgozása során az előkészítési, feldolgozási, valamint egyeztetési és ellenőrzési munkákat kell elvégezni.</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Általában a feldolgozás során el kell végezni: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előkészítési feladatokat, melyek az adatrögzítésre és adattovábbításra terjednek ki. Az adatrögzítést a bekövetkezett gazdasági esemény megtörténtével párhuzamosan vagy röviddel utána kell elvégezni, az időpont feltüntetésével és a bizonylat kiállítására jogosult személy aláírásával. A bizonylatra rögzített adatokat a felhasználás (adatfeldolgozás) helyére a legrövidebb időn belül el kell juttatni, illetve továbbítani.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adatfeldolgozási munka során a rendszerezett, csoportosított bizonylatokkal igazolt gazdasági műveletek érték- és mennyiségi adatait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az analitikus nyilvántartásokban,</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főkönyvi könyvelésben (annak számláin) kell rögzíteni,</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számítástechnikai rendszerben feldolgozott bizonylatokon rögzíteni kell a könyvelési bizonylat számát, majd a könyvelőnek aláírással és dátummal kell ellátni.</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A főkönyvi könyvelés, a részletező (analitikus) nyilvántartások és a bizonylatok adatai közötti egyeztetés és ellenőrzés lehetőségét, függetlenül az adathordozók fajtájától, a feldolgozás technikájától, logikailag zárt rendszerrel biztosítani kell.</w:t>
      </w:r>
    </w:p>
    <w:p w:rsidR="000520ED" w:rsidRPr="000520ED" w:rsidRDefault="000520ED" w:rsidP="000520ED">
      <w:pPr>
        <w:spacing w:line="276" w:lineRule="auto"/>
        <w:ind w:left="1134"/>
        <w:rPr>
          <w:rFonts w:ascii="Palatino Linotype" w:hAnsi="Palatino Linotype"/>
          <w:bCs/>
          <w:sz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sz w:val="22"/>
        </w:rPr>
      </w:pPr>
      <w:bookmarkStart w:id="63" w:name="_Toc380559066"/>
      <w:r w:rsidRPr="000520ED">
        <w:rPr>
          <w:rFonts w:ascii="Palatino Linotype" w:hAnsi="Palatino Linotype"/>
          <w:b/>
          <w:sz w:val="22"/>
        </w:rPr>
        <w:t>A bizonylatok útja</w:t>
      </w:r>
      <w:bookmarkEnd w:id="63"/>
    </w:p>
    <w:p w:rsidR="000520ED" w:rsidRPr="000520ED" w:rsidRDefault="000520ED" w:rsidP="000520ED">
      <w:pPr>
        <w:pStyle w:val="NormlStluscsoport1"/>
        <w:spacing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 xml:space="preserve">Ebben a részben a költségvetési szervnek az egyes bizonylatcsoportok költségvetési szerven belüli útja kerül rögzítésre. </w:t>
      </w:r>
    </w:p>
    <w:p w:rsidR="000520ED" w:rsidRPr="000520ED" w:rsidRDefault="000520ED" w:rsidP="000520ED">
      <w:pPr>
        <w:pStyle w:val="NormlStluscsoport1"/>
        <w:numPr>
          <w:ilvl w:val="0"/>
          <w:numId w:val="4"/>
        </w:numPr>
        <w:spacing w:line="276" w:lineRule="auto"/>
        <w:jc w:val="both"/>
        <w:rPr>
          <w:rFonts w:ascii="Palatino Linotype" w:hAnsi="Palatino Linotype"/>
          <w:b/>
          <w:bCs/>
          <w:color w:val="auto"/>
          <w:sz w:val="22"/>
          <w:szCs w:val="22"/>
        </w:rPr>
      </w:pPr>
      <w:r w:rsidRPr="000520ED">
        <w:rPr>
          <w:rFonts w:ascii="Palatino Linotype" w:hAnsi="Palatino Linotype"/>
          <w:b/>
          <w:bCs/>
          <w:color w:val="auto"/>
          <w:sz w:val="22"/>
          <w:szCs w:val="22"/>
        </w:rPr>
        <w:t>beérkező bizonylatok, okmányok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 xml:space="preserve">posta átvétele, bontása: </w:t>
      </w:r>
      <w:r w:rsidRPr="000520ED">
        <w:rPr>
          <w:rFonts w:ascii="Palatino Linotype" w:hAnsi="Palatino Linotype"/>
          <w:color w:val="auto"/>
          <w:sz w:val="22"/>
          <w:szCs w:val="22"/>
        </w:rPr>
        <w:t>al</w:t>
      </w:r>
      <w:r w:rsidRPr="000520ED">
        <w:rPr>
          <w:rFonts w:ascii="Palatino Linotype" w:hAnsi="Palatino Linotype"/>
          <w:color w:val="auto"/>
          <w:sz w:val="22"/>
          <w:szCs w:val="22"/>
        </w:rPr>
        <w:t>jegyző</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 xml:space="preserve">szignálás: </w:t>
      </w:r>
      <w:r w:rsidRPr="000520ED">
        <w:rPr>
          <w:rFonts w:ascii="Palatino Linotype" w:hAnsi="Palatino Linotype"/>
          <w:color w:val="auto"/>
          <w:sz w:val="22"/>
          <w:szCs w:val="22"/>
        </w:rPr>
        <w:t>al</w:t>
      </w:r>
      <w:r w:rsidRPr="000520ED">
        <w:rPr>
          <w:rFonts w:ascii="Palatino Linotype" w:hAnsi="Palatino Linotype"/>
          <w:color w:val="auto"/>
          <w:sz w:val="22"/>
          <w:szCs w:val="22"/>
        </w:rPr>
        <w:t xml:space="preserve">jegyző </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 xml:space="preserve">iktatás: iktatási feladatot ellátó ügyintéző </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 xml:space="preserve">továbbítás: </w:t>
      </w:r>
      <w:r w:rsidRPr="000520ED">
        <w:rPr>
          <w:rFonts w:ascii="Palatino Linotype" w:hAnsi="Palatino Linotype"/>
          <w:color w:val="auto"/>
          <w:sz w:val="22"/>
          <w:szCs w:val="22"/>
        </w:rPr>
        <w:t>al</w:t>
      </w:r>
      <w:r w:rsidRPr="000520ED">
        <w:rPr>
          <w:rFonts w:ascii="Palatino Linotype" w:hAnsi="Palatino Linotype"/>
          <w:color w:val="auto"/>
          <w:sz w:val="22"/>
          <w:szCs w:val="22"/>
        </w:rPr>
        <w:t>jegyző</w:t>
      </w:r>
    </w:p>
    <w:p w:rsidR="000520ED" w:rsidRPr="000520ED" w:rsidRDefault="000520ED" w:rsidP="000520ED">
      <w:pPr>
        <w:pStyle w:val="NormlStluscsoport1"/>
        <w:spacing w:line="276" w:lineRule="auto"/>
        <w:ind w:left="1134"/>
        <w:jc w:val="both"/>
        <w:rPr>
          <w:rFonts w:ascii="Palatino Linotype" w:hAnsi="Palatino Linotype"/>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
          <w:bCs/>
          <w:color w:val="auto"/>
          <w:sz w:val="22"/>
          <w:szCs w:val="22"/>
        </w:rPr>
      </w:pPr>
      <w:r w:rsidRPr="000520ED">
        <w:rPr>
          <w:rFonts w:ascii="Palatino Linotype" w:hAnsi="Palatino Linotype"/>
          <w:b/>
          <w:bCs/>
          <w:color w:val="auto"/>
          <w:sz w:val="22"/>
          <w:szCs w:val="22"/>
        </w:rPr>
        <w:t>kimenő bizonylatok, okmányok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aláírásra történő előkészítés: ügyintézők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 xml:space="preserve">aláírás: kiadmányozásra jogosult </w:t>
      </w:r>
      <w:proofErr w:type="gramStart"/>
      <w:r w:rsidRPr="000520ED">
        <w:rPr>
          <w:rFonts w:ascii="Palatino Linotype" w:hAnsi="Palatino Linotype"/>
          <w:color w:val="auto"/>
          <w:sz w:val="22"/>
          <w:szCs w:val="22"/>
        </w:rPr>
        <w:t>személy(</w:t>
      </w:r>
      <w:proofErr w:type="spellStart"/>
      <w:proofErr w:type="gramEnd"/>
      <w:r w:rsidRPr="000520ED">
        <w:rPr>
          <w:rFonts w:ascii="Palatino Linotype" w:hAnsi="Palatino Linotype"/>
          <w:color w:val="auto"/>
          <w:sz w:val="22"/>
          <w:szCs w:val="22"/>
        </w:rPr>
        <w:t>ek</w:t>
      </w:r>
      <w:proofErr w:type="spellEnd"/>
      <w:r w:rsidRPr="000520ED">
        <w:rPr>
          <w:rFonts w:ascii="Palatino Linotype" w:hAnsi="Palatino Linotype"/>
          <w:color w:val="auto"/>
          <w:sz w:val="22"/>
          <w:szCs w:val="22"/>
        </w:rPr>
        <w: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iktatás: iktatási feladatot ellátó ügyintéző</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postázás: iktatási feladatot ellátó ügyintéző</w:t>
      </w:r>
    </w:p>
    <w:p w:rsidR="000520ED" w:rsidRPr="000520ED" w:rsidRDefault="000520ED" w:rsidP="000520ED">
      <w:pPr>
        <w:pStyle w:val="NormlStluscsoport1"/>
        <w:spacing w:line="276" w:lineRule="auto"/>
        <w:ind w:left="1134"/>
        <w:jc w:val="both"/>
        <w:rPr>
          <w:rFonts w:ascii="Palatino Linotype" w:hAnsi="Palatino Linotype"/>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
          <w:bCs/>
          <w:color w:val="auto"/>
          <w:sz w:val="22"/>
          <w:szCs w:val="22"/>
        </w:rPr>
      </w:pPr>
      <w:r w:rsidRPr="000520ED">
        <w:rPr>
          <w:rFonts w:ascii="Palatino Linotype" w:hAnsi="Palatino Linotype"/>
          <w:b/>
          <w:bCs/>
          <w:color w:val="auto"/>
          <w:sz w:val="22"/>
          <w:szCs w:val="22"/>
        </w:rPr>
        <w:lastRenderedPageBreak/>
        <w:t>bizonylatok átadása könyvelésre</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könyvelésre előkészített pénzforgalmi bizonylatokat naponta kell átadni a könyvelésnek. Az egyéb gazdasági események bizonylatait a tárgynegyedév utolsó hónapját követő hónap 5-éig kell átadni a könyvelésnek.</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Felelős: pénzügyi ügyintéző</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color w:val="auto"/>
          <w:sz w:val="22"/>
        </w:rPr>
      </w:pPr>
      <w:bookmarkStart w:id="64" w:name="_Toc380559067"/>
      <w:r w:rsidRPr="000520ED">
        <w:rPr>
          <w:rFonts w:ascii="Palatino Linotype" w:hAnsi="Palatino Linotype"/>
          <w:b/>
          <w:sz w:val="22"/>
        </w:rPr>
        <w:t>A bizonylatok tárolása, megőrzése</w:t>
      </w:r>
      <w:bookmarkEnd w:id="64"/>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
          <w:bCs/>
          <w:color w:val="auto"/>
          <w:sz w:val="22"/>
          <w:szCs w:val="22"/>
        </w:rPr>
      </w:pPr>
      <w:r w:rsidRPr="000520ED">
        <w:rPr>
          <w:rFonts w:ascii="Palatino Linotype" w:hAnsi="Palatino Linotype"/>
          <w:b/>
          <w:bCs/>
          <w:color w:val="auto"/>
          <w:sz w:val="22"/>
          <w:szCs w:val="22"/>
        </w:rPr>
        <w:t>bizonylatok tárolása</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bizonylatok tárolása, megőrzése során biztosítani kell, hogy azok könnyen hozzáférhetőek legyenek és a tárolás alatt károsodást ne szenvedjenek.</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könyvelési bizonylatokat évenként, bizonylattípusonként, lefűzve kell tárolni.</w:t>
      </w:r>
    </w:p>
    <w:p w:rsidR="000520ED" w:rsidRPr="000520ED" w:rsidRDefault="000520ED" w:rsidP="000520ED">
      <w:pPr>
        <w:pStyle w:val="NormlStluscsoport1"/>
        <w:spacing w:line="276" w:lineRule="auto"/>
        <w:ind w:left="1418"/>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 tárolásért felelős szervezeti egység megnevezése: pénzügyi </w:t>
      </w:r>
      <w:r w:rsidRPr="000520ED">
        <w:rPr>
          <w:rFonts w:ascii="Palatino Linotype" w:hAnsi="Palatino Linotype"/>
          <w:bCs/>
          <w:color w:val="auto"/>
          <w:sz w:val="22"/>
          <w:szCs w:val="22"/>
        </w:rPr>
        <w:t>ügyintéző</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
          <w:bCs/>
          <w:color w:val="auto"/>
          <w:sz w:val="22"/>
          <w:szCs w:val="22"/>
        </w:rPr>
      </w:pPr>
      <w:r w:rsidRPr="000520ED">
        <w:rPr>
          <w:rFonts w:ascii="Palatino Linotype" w:hAnsi="Palatino Linotype"/>
          <w:b/>
          <w:bCs/>
          <w:color w:val="auto"/>
          <w:sz w:val="22"/>
          <w:szCs w:val="22"/>
        </w:rPr>
        <w:t>a bizonylatok megőrzése</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Az éves költségvetési beszámolót, valamint az éves beszámolót alátámasztó főkönyvi kivonatot, a leltárt, értékelést, főkönyvi kivonatot olvasható formában, valamint az adatok feldolgozásánál alkalmazott számítógépes programot legalább 8 évig meg kell őrizni.</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megőrzési időn belüli szervezeti változás (ideértve a jogutód nélküli megszűnést is) nem hatálytalanítja a megőrzési kötelezettséget. A bizonylatok megőrzéséről a szervezeti változás végrehajtásakor intézkedni kell.</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 xml:space="preserve">Az eredetileg nem elektronikus formában kiállított bizonylatról – a papíralapú dokumentumokról elektronikus úton történő másolat készítésének szabályairól szóló jogszabály előírásainak figyelembevételével – készített elektronikus másolattal az Szt. szerinti 8 éves </w:t>
      </w:r>
      <w:proofErr w:type="spellStart"/>
      <w:r w:rsidRPr="000520ED">
        <w:rPr>
          <w:rFonts w:ascii="Palatino Linotype" w:hAnsi="Palatino Linotype"/>
          <w:sz w:val="22"/>
        </w:rPr>
        <w:t>bizonylatmegőrzési</w:t>
      </w:r>
      <w:proofErr w:type="spellEnd"/>
      <w:r w:rsidRPr="000520ED">
        <w:rPr>
          <w:rFonts w:ascii="Palatino Linotype" w:hAnsi="Palatino Linotype"/>
          <w:sz w:val="22"/>
        </w:rPr>
        <w:t xml:space="preserve"> kötelezettség teljesíthető, ha a másolatkészítés alkalmazott módszere biztosítja az eredeti bizonylat összes adatának késedelem nélküli előállítását, folyamatos leolvashatóságát, illetve kizárja az utólagos módosítás lehetőségét.</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számviteli bizonylatok megőrzésének felelősei</w:t>
      </w:r>
      <w:proofErr w:type="gramStart"/>
      <w:r w:rsidRPr="000520ED">
        <w:rPr>
          <w:rFonts w:ascii="Palatino Linotype" w:hAnsi="Palatino Linotype"/>
          <w:sz w:val="22"/>
        </w:rPr>
        <w:t>:a</w:t>
      </w:r>
      <w:proofErr w:type="gramEnd"/>
      <w:r w:rsidRPr="000520ED">
        <w:rPr>
          <w:rFonts w:ascii="Palatino Linotype" w:hAnsi="Palatino Linotype"/>
          <w:sz w:val="22"/>
        </w:rPr>
        <w:t xml:space="preserve"> pénzügyi feladatot ellátó ügyintézők</w:t>
      </w:r>
    </w:p>
    <w:p w:rsidR="000520ED" w:rsidRPr="000520ED" w:rsidRDefault="000520ED" w:rsidP="000520ED">
      <w:pPr>
        <w:spacing w:line="276" w:lineRule="auto"/>
        <w:ind w:left="1418"/>
        <w:rPr>
          <w:rFonts w:ascii="Palatino Linotype" w:hAnsi="Palatino Linotype"/>
          <w:sz w:val="22"/>
        </w:rPr>
      </w:pPr>
      <w:r w:rsidRPr="000520ED">
        <w:rPr>
          <w:rFonts w:ascii="Palatino Linotype" w:hAnsi="Palatino Linotype"/>
          <w:sz w:val="22"/>
        </w:rPr>
        <w:t>A bizonylatokat a megőrzés helyéről elvinni csak átvételi elismervény ellenében lehet.</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Listaszerbekezds"/>
        <w:numPr>
          <w:ilvl w:val="0"/>
          <w:numId w:val="2"/>
        </w:numPr>
        <w:spacing w:line="276" w:lineRule="auto"/>
        <w:ind w:left="1134" w:hanging="567"/>
        <w:outlineLvl w:val="1"/>
        <w:rPr>
          <w:rFonts w:ascii="Palatino Linotype" w:hAnsi="Palatino Linotype"/>
          <w:b/>
          <w:color w:val="auto"/>
          <w:sz w:val="22"/>
        </w:rPr>
      </w:pPr>
      <w:bookmarkStart w:id="65" w:name="_Toc380559068"/>
      <w:r w:rsidRPr="000520ED">
        <w:rPr>
          <w:rFonts w:ascii="Palatino Linotype" w:hAnsi="Palatino Linotype"/>
          <w:b/>
          <w:sz w:val="22"/>
        </w:rPr>
        <w:t>A bizonylatokra vonatkozó jogszabályi előírások</w:t>
      </w:r>
      <w:bookmarkEnd w:id="65"/>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 költségvetési szerveknél az </w:t>
      </w:r>
      <w:proofErr w:type="spellStart"/>
      <w:r w:rsidRPr="000520ED">
        <w:rPr>
          <w:rFonts w:ascii="Palatino Linotype" w:hAnsi="Palatino Linotype"/>
          <w:bCs/>
          <w:color w:val="auto"/>
          <w:sz w:val="22"/>
          <w:szCs w:val="22"/>
        </w:rPr>
        <w:t>Áhsz</w:t>
      </w:r>
      <w:proofErr w:type="spellEnd"/>
      <w:r w:rsidRPr="000520ED">
        <w:rPr>
          <w:rFonts w:ascii="Palatino Linotype" w:hAnsi="Palatino Linotype"/>
          <w:bCs/>
          <w:color w:val="auto"/>
          <w:sz w:val="22"/>
          <w:szCs w:val="22"/>
        </w:rPr>
        <w:t>. 52. §</w:t>
      </w:r>
      <w:proofErr w:type="spellStart"/>
      <w:r w:rsidRPr="000520ED">
        <w:rPr>
          <w:rFonts w:ascii="Palatino Linotype" w:hAnsi="Palatino Linotype"/>
          <w:bCs/>
          <w:color w:val="auto"/>
          <w:sz w:val="22"/>
          <w:szCs w:val="22"/>
        </w:rPr>
        <w:t>-a</w:t>
      </w:r>
      <w:proofErr w:type="spellEnd"/>
      <w:r w:rsidRPr="000520ED">
        <w:rPr>
          <w:rFonts w:ascii="Palatino Linotype" w:hAnsi="Palatino Linotype"/>
          <w:bCs/>
          <w:color w:val="auto"/>
          <w:sz w:val="22"/>
          <w:szCs w:val="22"/>
        </w:rPr>
        <w:t xml:space="preserve"> rendelkezik a bizonylatokkal kapcsolatos szabályokról.</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Ennek megfelelően a költségvetési szerveknek a költségvetési és pénzügyi számvitelben a bizonylati elvre és a bizonylati fegyelemre, a számviteli bizonylatokra, a szigorú számadási kötelezettségre és a bizonylatok megőrzésére egyaránt az Szt. 165. § (1), (2) és (4) bekezdésében és a 166</w:t>
      </w:r>
      <w:r w:rsidRPr="000520ED">
        <w:rPr>
          <w:rFonts w:ascii="Palatino Linotype" w:hAnsi="Palatino Linotype"/>
          <w:sz w:val="22"/>
          <w:szCs w:val="22"/>
        </w:rPr>
        <w:t>–</w:t>
      </w:r>
      <w:r w:rsidRPr="000520ED">
        <w:rPr>
          <w:rFonts w:ascii="Palatino Linotype" w:hAnsi="Palatino Linotype"/>
          <w:bCs/>
          <w:color w:val="auto"/>
          <w:sz w:val="22"/>
          <w:szCs w:val="22"/>
        </w:rPr>
        <w:t>169. §</w:t>
      </w:r>
      <w:proofErr w:type="spellStart"/>
      <w:r w:rsidRPr="000520ED">
        <w:rPr>
          <w:rFonts w:ascii="Palatino Linotype" w:hAnsi="Palatino Linotype"/>
          <w:bCs/>
          <w:color w:val="auto"/>
          <w:sz w:val="22"/>
          <w:szCs w:val="22"/>
        </w:rPr>
        <w:t>-okban</w:t>
      </w:r>
      <w:proofErr w:type="spellEnd"/>
      <w:r w:rsidRPr="000520ED">
        <w:rPr>
          <w:rFonts w:ascii="Palatino Linotype" w:hAnsi="Palatino Linotype"/>
          <w:bCs/>
          <w:color w:val="auto"/>
          <w:sz w:val="22"/>
          <w:szCs w:val="22"/>
        </w:rPr>
        <w:t xml:space="preserve"> </w:t>
      </w:r>
      <w:r w:rsidRPr="000520ED">
        <w:rPr>
          <w:rFonts w:ascii="Palatino Linotype" w:hAnsi="Palatino Linotype"/>
          <w:bCs/>
          <w:color w:val="auto"/>
          <w:sz w:val="22"/>
          <w:szCs w:val="22"/>
        </w:rPr>
        <w:lastRenderedPageBreak/>
        <w:t xml:space="preserve">foglaltakat kell alkalmazniuk. Az </w:t>
      </w:r>
      <w:proofErr w:type="spellStart"/>
      <w:r w:rsidRPr="000520ED">
        <w:rPr>
          <w:rFonts w:ascii="Palatino Linotype" w:hAnsi="Palatino Linotype"/>
          <w:bCs/>
          <w:color w:val="auto"/>
          <w:sz w:val="22"/>
          <w:szCs w:val="22"/>
        </w:rPr>
        <w:t>Áhsz</w:t>
      </w:r>
      <w:proofErr w:type="spellEnd"/>
      <w:r w:rsidRPr="000520ED">
        <w:rPr>
          <w:rFonts w:ascii="Palatino Linotype" w:hAnsi="Palatino Linotype"/>
          <w:bCs/>
          <w:color w:val="auto"/>
          <w:sz w:val="22"/>
          <w:szCs w:val="22"/>
        </w:rPr>
        <w:t>. ezekhez az előírásokhoz külön, a költségvetési szervekre vonatkozó sajátos szabályokat nem állapít meg.</w:t>
      </w:r>
    </w:p>
    <w:p w:rsidR="000520ED" w:rsidRPr="000520ED" w:rsidRDefault="000520ED" w:rsidP="000520ED">
      <w:pPr>
        <w:pStyle w:val="NormlStluscsoport1"/>
        <w:spacing w:line="276" w:lineRule="auto"/>
        <w:jc w:val="both"/>
        <w:rPr>
          <w:rFonts w:ascii="Palatino Linotype" w:hAnsi="Palatino Linotype"/>
          <w:bCs/>
          <w:color w:val="auto"/>
          <w:sz w:val="22"/>
          <w:szCs w:val="22"/>
        </w:rPr>
      </w:pPr>
    </w:p>
    <w:p w:rsidR="000520ED" w:rsidRPr="000520ED" w:rsidRDefault="000520ED" w:rsidP="000520ED">
      <w:pPr>
        <w:pStyle w:val="Listaszerbekezds"/>
        <w:numPr>
          <w:ilvl w:val="0"/>
          <w:numId w:val="1"/>
        </w:numPr>
        <w:spacing w:line="276" w:lineRule="auto"/>
        <w:ind w:left="567" w:hanging="567"/>
        <w:outlineLvl w:val="0"/>
        <w:rPr>
          <w:rFonts w:ascii="Palatino Linotype" w:hAnsi="Palatino Linotype"/>
          <w:b/>
          <w:color w:val="auto"/>
          <w:sz w:val="22"/>
        </w:rPr>
      </w:pPr>
      <w:bookmarkStart w:id="66" w:name="_Toc380559069"/>
      <w:r w:rsidRPr="000520ED">
        <w:rPr>
          <w:rFonts w:ascii="Palatino Linotype" w:hAnsi="Palatino Linotype"/>
          <w:b/>
          <w:sz w:val="22"/>
        </w:rPr>
        <w:t>A költségvetési szerv gazdasági eseményeihez kapcsolódó bizonylatok</w:t>
      </w:r>
      <w:bookmarkEnd w:id="66"/>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költségvetési szerv az alábbi folyamatokhoz kapcsolódóan készít pénzügyi bizonylatokat az </w:t>
      </w:r>
      <w:proofErr w:type="gramStart"/>
      <w:r w:rsidRPr="000520ED">
        <w:rPr>
          <w:rFonts w:ascii="Palatino Linotype" w:hAnsi="Palatino Linotype"/>
          <w:sz w:val="22"/>
        </w:rPr>
        <w:t>ASP  szakrendszerében</w:t>
      </w:r>
      <w:proofErr w:type="gramEnd"/>
      <w:r w:rsidRPr="000520ED">
        <w:rPr>
          <w:rFonts w:ascii="Palatino Linotype" w:hAnsi="Palatino Linotype"/>
          <w:sz w:val="22"/>
        </w:rPr>
        <w:t xml:space="preserv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KASZPER (Központi Analitikai </w:t>
      </w:r>
      <w:proofErr w:type="spellStart"/>
      <w:r w:rsidRPr="000520ED">
        <w:rPr>
          <w:rFonts w:ascii="Palatino Linotype" w:hAnsi="Palatino Linotype"/>
          <w:sz w:val="22"/>
        </w:rPr>
        <w:t>Számviteli-Pénzügyi</w:t>
      </w:r>
      <w:proofErr w:type="spellEnd"/>
      <w:r w:rsidRPr="000520ED">
        <w:rPr>
          <w:rFonts w:ascii="Palatino Linotype" w:hAnsi="Palatino Linotype"/>
          <w:sz w:val="22"/>
        </w:rPr>
        <w:t xml:space="preserve"> Rendszer)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Az új </w:t>
      </w:r>
      <w:proofErr w:type="spellStart"/>
      <w:r w:rsidRPr="000520ED">
        <w:rPr>
          <w:rFonts w:ascii="Palatino Linotype" w:hAnsi="Palatino Linotype"/>
          <w:sz w:val="22"/>
        </w:rPr>
        <w:t>Á</w:t>
      </w:r>
      <w:r w:rsidRPr="000520ED">
        <w:rPr>
          <w:rFonts w:ascii="Palatino Linotype" w:hAnsi="Palatino Linotype"/>
          <w:sz w:val="22"/>
        </w:rPr>
        <w:t>hsz</w:t>
      </w:r>
      <w:proofErr w:type="spellEnd"/>
      <w:r w:rsidRPr="000520ED">
        <w:rPr>
          <w:rFonts w:ascii="Palatino Linotype" w:hAnsi="Palatino Linotype"/>
          <w:sz w:val="22"/>
        </w:rPr>
        <w:t xml:space="preserve"> 14. sz. melléklete szerinti részletező nyilvántartások vezetése – az abban foglalt adattartalommal – a TITÁN keretrendszer moduljai által lehetséges. A követelések/kötelezettségvállalások, illetve az egyéb állományváltozások és nyilvántartásba vételi bizonylatok mindenben megfelelnek a szigorú számadás követelményeinek. A teljesítések nyilvántartásba vételei utalványrendeleten történik, melynek adattartalma megfelel az államháztartási jogszabályokban támasztott követelményeknek. A pénzügy-számviteli integrált szoftver képes a követelések / kötelezettségvállalások és más fizetési kötelezettségek, kimenő- és bejövő számlák analitikus nyilvántartására, azok pénzügyi- és számviteli nyilvántartása vételére. Funkciói között szerepel a kimenő számla készítése, bejövő számla érkeztetése, amelyek analitikus adataiból a vevő-szállító folyószámla vezetése, fizetési felszólítás készítése, illetve az automatikus egyenlegközlő levél rendszerből történő generálása biztosított. A kimenő számla tartalmában és formájában megfelel a 2007. évi CXXVII. törvényben (új ÁFA tv.), a 23/2014. (VI. 30.) NGM rendeletben foglalt követelményeknek. Elkészíthető vele az általános forgalmi adó bevallás analitika, biztosított a házipénztár kezelése, illetve bankforgalmi adatok átadására a bankterminál rendszer részére, valamint abból a banki adatok feldolgozása. A közhatalmi bevételekre vonatkozó követelések és az adók módjára behajtandó kis összegű követelések értékelésére – a kötelezettek együttes minősítése alapján – egyszerűsített értékelési eljárással, csoportos értékelésével a tapasztalati mutatók kinyerhetők. Lehetővé teszi a pénzügyi- és számviteli könyvvitel párhuzamos, integrált vezetését, a személyi juttatások és azok közterheinek nyilvántartásba vételét – akár Kincstári adatok KASZPER modul felhasználói dokumentáció 8/333 automatikus feldolgozásával is. Az előirányzatok könyvelése esetében is lehetőség van az adatok külső fájlból történő beemelésére. Többdimenziós, széleskörű és szabadon variálható listázási és lekérdezési lehetőségeket tartalmaz a modul és adatokat ad át az ETRIUSZ modul részére, amelyben a – Magyar Államkincstár K11 adatszolgáltató moduljával egyező formában- és tartalommal – az időközi költségvetési jelentések és időszaki mérlegjelentések készülnek. Vagyis az időközi költségvetési jelentések és időszaki mérlegjelentések űrlapjának adattartalma a könyvelésből automatizálva könnyen kinyerhető. A programba a munkafolyamatok elvégzésének megkönnyítése érdekében az államháztartás számviteléről szóló 4/2013. (I. 11.) kormányrendelet 17.sz.mellékletében foglalt kötelező egyezőségek már kvázi előzetes hibaszűrésként beépítésre kerültek, biztosítva </w:t>
      </w:r>
      <w:proofErr w:type="gramStart"/>
      <w:r w:rsidRPr="000520ED">
        <w:rPr>
          <w:rFonts w:ascii="Palatino Linotype" w:hAnsi="Palatino Linotype"/>
          <w:sz w:val="22"/>
        </w:rPr>
        <w:t>ezáltal</w:t>
      </w:r>
      <w:proofErr w:type="gramEnd"/>
      <w:r w:rsidRPr="000520ED">
        <w:rPr>
          <w:rFonts w:ascii="Palatino Linotype" w:hAnsi="Palatino Linotype"/>
          <w:sz w:val="22"/>
        </w:rPr>
        <w:t xml:space="preserve"> az összefüggések és a rendszer zártságát, az </w:t>
      </w:r>
      <w:r w:rsidRPr="000520ED">
        <w:rPr>
          <w:rFonts w:ascii="Palatino Linotype" w:hAnsi="Palatino Linotype"/>
          <w:sz w:val="22"/>
        </w:rPr>
        <w:lastRenderedPageBreak/>
        <w:t xml:space="preserve">információk megbízhatóságát. Számos egyedi lehetőséget kínál még a rendszer a felhasználók részére. Például </w:t>
      </w:r>
      <w:proofErr w:type="spellStart"/>
      <w:r w:rsidRPr="000520ED">
        <w:rPr>
          <w:rFonts w:ascii="Palatino Linotype" w:hAnsi="Palatino Linotype"/>
          <w:sz w:val="22"/>
        </w:rPr>
        <w:t>kontírkódok</w:t>
      </w:r>
      <w:proofErr w:type="spellEnd"/>
      <w:r w:rsidRPr="000520ED">
        <w:rPr>
          <w:rFonts w:ascii="Palatino Linotype" w:hAnsi="Palatino Linotype"/>
          <w:sz w:val="22"/>
        </w:rPr>
        <w:t xml:space="preserve"> használata, csoportos utalványrendeletek készítése. </w:t>
      </w:r>
      <w:proofErr w:type="gramStart"/>
      <w:r w:rsidRPr="000520ED">
        <w:rPr>
          <w:rFonts w:ascii="Palatino Linotype" w:hAnsi="Palatino Linotype"/>
          <w:sz w:val="22"/>
        </w:rPr>
        <w:t>ügyelve</w:t>
      </w:r>
      <w:proofErr w:type="gramEnd"/>
      <w:r w:rsidRPr="000520ED">
        <w:rPr>
          <w:rFonts w:ascii="Palatino Linotype" w:hAnsi="Palatino Linotype"/>
          <w:sz w:val="22"/>
        </w:rPr>
        <w:t xml:space="preserve"> az adatok helyes összefüggéseinek meghatározására. Integráltsága révén egy gazdasági esemény hatása egyszerre jelenik meg mind a könyvviteli számlákon, mind a költségvetési számvitel során vezetett nyilvántartási számlákon, így a havi és a negyedéves könyvviteli zárlat során nem kötelező azon feladatainak elvégzése, amelyek elvégzését az integrált számítógépes rendszer a gazdasági események rögzítésével biztosítja. A modul a különböző költségvetési feladatok, célok, pályázatok elkülönítésére részletező kódokon ad lehetőséget, ami a lekérdezéseknél nagyon jó elkülöníthetőséget biztosít. A részletező kódok a különféle gazdasági események alapján keletkező könyvelési tételek mindegyikénél megjelennek, hiszen így lehet a lehető legpontosabban meghatározni, hogy az adott kiadás vagy bevétel milyen költségvetési rendeleti sorhoz tartozik. Valamennyi költségvetési és finanszírozási bevétel és kiadás elszámolása egyedi költségvetési előirányzat terhére/javára történik. Ez azt jelenti tehát, hogy a könyvelés során minden tételhez - egyes sajátos elszámolások kivételével - hozzá kell rendelni egy részletező kódot, amely összhangban van a közgyűlési rendeletben meghatározott költségvetési sorokkal. A pénzügyi-számviteli bizonylatokon (</w:t>
      </w:r>
      <w:proofErr w:type="spellStart"/>
      <w:r w:rsidRPr="000520ED">
        <w:rPr>
          <w:rFonts w:ascii="Palatino Linotype" w:hAnsi="Palatino Linotype"/>
          <w:sz w:val="22"/>
        </w:rPr>
        <w:t>kontírlapok</w:t>
      </w:r>
      <w:proofErr w:type="spellEnd"/>
      <w:r w:rsidRPr="000520ED">
        <w:rPr>
          <w:rFonts w:ascii="Palatino Linotype" w:hAnsi="Palatino Linotype"/>
          <w:sz w:val="22"/>
        </w:rPr>
        <w:t xml:space="preserve">, számlalapok, nyilvántartásba vételi bizonylatok) tetszőleges időszaki bontásban, a fenti részletező kódok segítségével tetszés szerint összesíthetők a gazdasági eseményeinek (Európai Uniós forrásból megvalósuló projektek, segélyezési jogcímek, </w:t>
      </w:r>
      <w:proofErr w:type="spellStart"/>
      <w:r w:rsidRPr="000520ED">
        <w:rPr>
          <w:rFonts w:ascii="Palatino Linotype" w:hAnsi="Palatino Linotype"/>
          <w:sz w:val="22"/>
        </w:rPr>
        <w:t>stb</w:t>
      </w:r>
      <w:proofErr w:type="spellEnd"/>
      <w:r w:rsidRPr="000520ED">
        <w:rPr>
          <w:rFonts w:ascii="Palatino Linotype" w:hAnsi="Palatino Linotype"/>
          <w:sz w:val="22"/>
        </w:rPr>
        <w:t xml:space="preserve">…) </w:t>
      </w:r>
      <w:proofErr w:type="gramStart"/>
      <w:r w:rsidRPr="000520ED">
        <w:rPr>
          <w:rFonts w:ascii="Palatino Linotype" w:hAnsi="Palatino Linotype"/>
          <w:sz w:val="22"/>
        </w:rPr>
        <w:t>A</w:t>
      </w:r>
      <w:proofErr w:type="gramEnd"/>
      <w:r w:rsidRPr="000520ED">
        <w:rPr>
          <w:rFonts w:ascii="Palatino Linotype" w:hAnsi="Palatino Linotype"/>
          <w:sz w:val="22"/>
        </w:rPr>
        <w:t xml:space="preserve"> </w:t>
      </w:r>
      <w:proofErr w:type="spellStart"/>
      <w:r w:rsidRPr="000520ED">
        <w:rPr>
          <w:rFonts w:ascii="Palatino Linotype" w:hAnsi="Palatino Linotype"/>
          <w:sz w:val="22"/>
        </w:rPr>
        <w:t>KASZPER-modul</w:t>
      </w:r>
      <w:proofErr w:type="spellEnd"/>
      <w:r w:rsidRPr="000520ED">
        <w:rPr>
          <w:rFonts w:ascii="Palatino Linotype" w:hAnsi="Palatino Linotype"/>
          <w:sz w:val="22"/>
        </w:rPr>
        <w:t xml:space="preserve"> használatának technológiája webes felületre épül, amelyhez nincs szükség csak egy internet kapcsolattal rendelkező számítógépre és a hibátlan megjelenéshez vagy </w:t>
      </w:r>
      <w:proofErr w:type="spellStart"/>
      <w:r w:rsidRPr="000520ED">
        <w:rPr>
          <w:rFonts w:ascii="Palatino Linotype" w:hAnsi="Palatino Linotype"/>
          <w:sz w:val="22"/>
        </w:rPr>
        <w:t>Mozilla</w:t>
      </w:r>
      <w:proofErr w:type="spellEnd"/>
      <w:r w:rsidRPr="000520ED">
        <w:rPr>
          <w:rFonts w:ascii="Palatino Linotype" w:hAnsi="Palatino Linotype"/>
          <w:sz w:val="22"/>
        </w:rPr>
        <w:t xml:space="preserve"> - </w:t>
      </w:r>
      <w:proofErr w:type="spellStart"/>
      <w:r w:rsidRPr="000520ED">
        <w:rPr>
          <w:rFonts w:ascii="Palatino Linotype" w:hAnsi="Palatino Linotype"/>
          <w:sz w:val="22"/>
        </w:rPr>
        <w:t>Firefox</w:t>
      </w:r>
      <w:proofErr w:type="spellEnd"/>
      <w:r w:rsidRPr="000520ED">
        <w:rPr>
          <w:rFonts w:ascii="Palatino Linotype" w:hAnsi="Palatino Linotype"/>
          <w:sz w:val="22"/>
        </w:rPr>
        <w:t xml:space="preserve"> vagy Internet Explorer böngészőre. A böngésző biztonságos (</w:t>
      </w:r>
      <w:proofErr w:type="spellStart"/>
      <w:r w:rsidRPr="000520ED">
        <w:rPr>
          <w:rFonts w:ascii="Palatino Linotype" w:hAnsi="Palatino Linotype"/>
          <w:sz w:val="22"/>
        </w:rPr>
        <w:t>https</w:t>
      </w:r>
      <w:proofErr w:type="spellEnd"/>
      <w:r w:rsidRPr="000520ED">
        <w:rPr>
          <w:rFonts w:ascii="Palatino Linotype" w:hAnsi="Palatino Linotype"/>
          <w:sz w:val="22"/>
        </w:rPr>
        <w:t xml:space="preserve">) kapcsolaton keresztül kommunikál a szerverrel. A felületen a funkciók főbb csoportokra vannak osztva. Ezek mindegyike egy – egy kinyitható menüfa. A rendszer használatához a (2) Törzsadatok karbantartása menüpontban a megfelelő adatbázisokat szükséges feltölteni. Az adatbázis sok esetben a munkafolyamat megszakítása nélkül, menüpont ágból is bővíthető (pl.: új partner felvitele). Az egyszer már berögzített adatok újra berögzítésére nincs szükség. Ezután fel kell építeni a költségvetési szervek és a felhasználók hierarchiáját. Ezek elengedhetetlen előfeltételei a szakszerű működésnek. A jogosítások beállításával az adatokhoz való hozzáférés és azok módosítása jól leszabályozható. KASZPER modul – felhasználói dokumentáció 9/333 Teljes körű pénzügyi és számviteli rendszer.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Alkalmas minden pénzforgalmi művelet elvégzésére: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teljes</w:t>
      </w:r>
      <w:proofErr w:type="gramEnd"/>
      <w:r w:rsidRPr="000520ED">
        <w:rPr>
          <w:rFonts w:ascii="Palatino Linotype" w:hAnsi="Palatino Linotype"/>
          <w:sz w:val="22"/>
        </w:rPr>
        <w:t xml:space="preserve"> pénztárkezelés,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bejövő</w:t>
      </w:r>
      <w:proofErr w:type="gramEnd"/>
      <w:r w:rsidRPr="000520ED">
        <w:rPr>
          <w:rFonts w:ascii="Palatino Linotype" w:hAnsi="Palatino Linotype"/>
          <w:sz w:val="22"/>
        </w:rPr>
        <w:t xml:space="preserve">, kimenő számlák kezelése,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tartozások</w:t>
      </w:r>
      <w:proofErr w:type="gramEnd"/>
      <w:r w:rsidRPr="000520ED">
        <w:rPr>
          <w:rFonts w:ascii="Palatino Linotype" w:hAnsi="Palatino Linotype"/>
          <w:sz w:val="22"/>
        </w:rPr>
        <w:t xml:space="preserve"> pontos nyilvántartása,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követelések</w:t>
      </w:r>
      <w:proofErr w:type="gramEnd"/>
      <w:r w:rsidRPr="000520ED">
        <w:rPr>
          <w:rFonts w:ascii="Palatino Linotype" w:hAnsi="Palatino Linotype"/>
          <w:sz w:val="22"/>
        </w:rPr>
        <w:t xml:space="preserve">, kötelezettségvállalások, más fizetési kötelezettségek nyilvántartása,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költségvetési</w:t>
      </w:r>
      <w:proofErr w:type="gramEnd"/>
      <w:r w:rsidRPr="000520ED">
        <w:rPr>
          <w:rFonts w:ascii="Palatino Linotype" w:hAnsi="Palatino Linotype"/>
          <w:sz w:val="22"/>
        </w:rPr>
        <w:t xml:space="preserve"> keretek automatikus figyelése,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banki</w:t>
      </w:r>
      <w:proofErr w:type="gramEnd"/>
      <w:r w:rsidRPr="000520ED">
        <w:rPr>
          <w:rFonts w:ascii="Palatino Linotype" w:hAnsi="Palatino Linotype"/>
          <w:sz w:val="22"/>
        </w:rPr>
        <w:t xml:space="preserve"> műveletek, automatikus banki összevezetések,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lastRenderedPageBreak/>
        <w:t xml:space="preserve">• </w:t>
      </w:r>
      <w:proofErr w:type="gramStart"/>
      <w:r w:rsidRPr="000520ED">
        <w:rPr>
          <w:rFonts w:ascii="Palatino Linotype" w:hAnsi="Palatino Linotype"/>
          <w:sz w:val="22"/>
        </w:rPr>
        <w:t>banki</w:t>
      </w:r>
      <w:proofErr w:type="gramEnd"/>
      <w:r w:rsidRPr="000520ED">
        <w:rPr>
          <w:rFonts w:ascii="Palatino Linotype" w:hAnsi="Palatino Linotype"/>
          <w:sz w:val="22"/>
        </w:rPr>
        <w:t xml:space="preserve"> terminállal való közvetlen kapcsolat, banki kivonatok feldolgozása. </w:t>
      </w:r>
    </w:p>
    <w:p w:rsidR="000520ED" w:rsidRPr="000520ED" w:rsidRDefault="000520ED" w:rsidP="000520ED">
      <w:pPr>
        <w:pStyle w:val="Listaszerbekezds"/>
        <w:spacing w:line="276" w:lineRule="auto"/>
        <w:ind w:left="567"/>
        <w:rPr>
          <w:rFonts w:ascii="Palatino Linotype" w:hAnsi="Palatino Linotype"/>
          <w:sz w:val="22"/>
        </w:rPr>
      </w:pP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Számviteli funkciók: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kontírozás</w:t>
      </w:r>
      <w:proofErr w:type="gramEnd"/>
      <w:r w:rsidRPr="000520ED">
        <w:rPr>
          <w:rFonts w:ascii="Palatino Linotype" w:hAnsi="Palatino Linotype"/>
          <w:sz w:val="22"/>
        </w:rPr>
        <w:t xml:space="preserv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könyvelés</w:t>
      </w:r>
      <w:proofErr w:type="gramEnd"/>
      <w:r w:rsidRPr="000520ED">
        <w:rPr>
          <w:rFonts w:ascii="Palatino Linotype" w:hAnsi="Palatino Linotype"/>
          <w:sz w:val="22"/>
        </w:rPr>
        <w:t xml:space="preserv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ÁFA analitika,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beszámolók</w:t>
      </w:r>
      <w:proofErr w:type="gramEnd"/>
      <w:r w:rsidRPr="000520ED">
        <w:rPr>
          <w:rFonts w:ascii="Palatino Linotype" w:hAnsi="Palatino Linotype"/>
          <w:sz w:val="22"/>
        </w:rPr>
        <w:t xml:space="preserve"> elkészítése,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főkönyvek</w:t>
      </w:r>
      <w:proofErr w:type="gramEnd"/>
      <w:r w:rsidRPr="000520ED">
        <w:rPr>
          <w:rFonts w:ascii="Palatino Linotype" w:hAnsi="Palatino Linotype"/>
          <w:sz w:val="22"/>
        </w:rPr>
        <w:t xml:space="preserve"> egységes kezelése,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egységes</w:t>
      </w:r>
      <w:proofErr w:type="gramEnd"/>
      <w:r w:rsidRPr="000520ED">
        <w:rPr>
          <w:rFonts w:ascii="Palatino Linotype" w:hAnsi="Palatino Linotype"/>
          <w:sz w:val="22"/>
        </w:rPr>
        <w:t xml:space="preserve"> főkönyvi analitika,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egyéb</w:t>
      </w:r>
      <w:proofErr w:type="gramEnd"/>
      <w:r w:rsidRPr="000520ED">
        <w:rPr>
          <w:rFonts w:ascii="Palatino Linotype" w:hAnsi="Palatino Linotype"/>
          <w:sz w:val="22"/>
        </w:rPr>
        <w:t xml:space="preserve"> analitikák. </w:t>
      </w:r>
    </w:p>
    <w:p w:rsidR="000520ED" w:rsidRPr="000520ED" w:rsidRDefault="000520ED" w:rsidP="000520ED">
      <w:pPr>
        <w:pStyle w:val="Listaszerbekezds"/>
        <w:spacing w:line="276" w:lineRule="auto"/>
        <w:ind w:left="567"/>
        <w:rPr>
          <w:rFonts w:ascii="Palatino Linotype" w:hAnsi="Palatino Linotype"/>
          <w:sz w:val="22"/>
        </w:rPr>
      </w:pP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felületen a funkciók több csoportra vannak osztva. Ezek mindegyike egy – egy kinyitható menüfa.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csoportok: KASZPER – Főmenü </w:t>
      </w:r>
      <w:proofErr w:type="gramStart"/>
      <w:r w:rsidRPr="000520ED">
        <w:rPr>
          <w:rFonts w:ascii="Palatino Linotype" w:hAnsi="Palatino Linotype"/>
          <w:sz w:val="22"/>
        </w:rPr>
        <w:t>A</w:t>
      </w:r>
      <w:proofErr w:type="gramEnd"/>
      <w:r w:rsidRPr="000520ED">
        <w:rPr>
          <w:rFonts w:ascii="Palatino Linotype" w:hAnsi="Palatino Linotype"/>
          <w:sz w:val="22"/>
        </w:rPr>
        <w:t xml:space="preserve"> rendszer használatához a Törzsadatok menüpontban a megfelelő adatokat fel kell tölteni. Ezen adatok közé sorolhatóak többek között: a devizanemek, a számlatükör, a </w:t>
      </w:r>
      <w:proofErr w:type="spellStart"/>
      <w:r w:rsidRPr="000520ED">
        <w:rPr>
          <w:rFonts w:ascii="Palatino Linotype" w:hAnsi="Palatino Linotype"/>
          <w:sz w:val="22"/>
        </w:rPr>
        <w:t>mozgásnemek</w:t>
      </w:r>
      <w:proofErr w:type="spellEnd"/>
      <w:r w:rsidRPr="000520ED">
        <w:rPr>
          <w:rFonts w:ascii="Palatino Linotype" w:hAnsi="Palatino Linotype"/>
          <w:sz w:val="22"/>
        </w:rPr>
        <w:t xml:space="preserve">, </w:t>
      </w:r>
      <w:proofErr w:type="spellStart"/>
      <w:r w:rsidRPr="000520ED">
        <w:rPr>
          <w:rFonts w:ascii="Palatino Linotype" w:hAnsi="Palatino Linotype"/>
          <w:sz w:val="22"/>
        </w:rPr>
        <w:t>áfakategóriák</w:t>
      </w:r>
      <w:proofErr w:type="spellEnd"/>
      <w:r w:rsidRPr="000520ED">
        <w:rPr>
          <w:rFonts w:ascii="Palatino Linotype" w:hAnsi="Palatino Linotype"/>
          <w:sz w:val="22"/>
        </w:rPr>
        <w:t xml:space="preserve">, partnerek stb. Ezután fel kell építeni az intézményi és felhasználói hierarchiát. Ezek elengedhetetlenek a szakszerű működéshez. A működéshez szükséges adatok (utalványrendeletekkel és a partnerekkel kapcsolatos adatok) munka közben is felvihetőek. A szükséges beállítások és az adatok feltöltése után a bevételek és a kiadások a Pénzügy bejövő/kimenő menücsoportban kezelhetőek. A bankkal kapcsolatos műveletek a Bankfeldolgozás menüben végezhetőek el.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bankszámlaszámok karbantartása a törzsadatoknál történik mind az intézményi mind a partnerekhez tartozó számlaszámokkal kapcsolatban. KASZPER modul – felhasználói dokumentáció 10/333 </w:t>
      </w:r>
      <w:proofErr w:type="gramStart"/>
      <w:r w:rsidRPr="000520ED">
        <w:rPr>
          <w:rFonts w:ascii="Palatino Linotype" w:hAnsi="Palatino Linotype"/>
          <w:sz w:val="22"/>
        </w:rPr>
        <w:t>A</w:t>
      </w:r>
      <w:proofErr w:type="gramEnd"/>
      <w:r w:rsidRPr="000520ED">
        <w:rPr>
          <w:rFonts w:ascii="Palatino Linotype" w:hAnsi="Palatino Linotype"/>
          <w:sz w:val="22"/>
        </w:rPr>
        <w:t xml:space="preserve"> pénzügyi analitikához tartozó műveletek a Bevételi/Kiadási analitika menücsoportban végezhetőek el.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készpénzforgalommal kapcsolatos műveletek (Pénztár) menüpontban hajthatóak végre. A számviteli műveletek a Számvitel menüpontban végezhetőek el. A használhatóság érdekében a felületi elemek egységesek. A kötelezettségvállalások mindenhol egységes formában kereshetőek. Az utalványrendeletekre mindenhol lehet sorszám szerint keresni.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2014-től érvényes számviteli elszámolási szabályokat a rendszer teljes körűen tartalmazza; a bizonylatok feldolgozását segítendő, legfontosabb jellemzők: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adott</w:t>
      </w:r>
      <w:proofErr w:type="gramEnd"/>
      <w:r w:rsidRPr="000520ED">
        <w:rPr>
          <w:rFonts w:ascii="Palatino Linotype" w:hAnsi="Palatino Linotype"/>
          <w:sz w:val="22"/>
        </w:rPr>
        <w:t xml:space="preserve"> gazdasági esemény lekönyvelése egyszeres adatbevitellel megoldható, azaz egy időben megvalósul a költségvetési és pénzügyi számvitel szerinti könyvelés, ehhez kapcsolódóan a beépített ellenőrzési szabályok biztosítják a könyvelés helyességét, jogszabály szerinti egyezőségeket,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lehetőség</w:t>
      </w:r>
      <w:proofErr w:type="gramEnd"/>
      <w:r w:rsidRPr="000520ED">
        <w:rPr>
          <w:rFonts w:ascii="Palatino Linotype" w:hAnsi="Palatino Linotype"/>
          <w:sz w:val="22"/>
        </w:rPr>
        <w:t xml:space="preserve"> van külső adatok tömeges beolvasására, külső programok (például más számlázó rendszer) által előállított adatállományok betöltésére, majd a könyvelésben történő további feldolgozásukra,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lastRenderedPageBreak/>
        <w:t xml:space="preserve">• </w:t>
      </w:r>
      <w:proofErr w:type="gramStart"/>
      <w:r w:rsidRPr="000520ED">
        <w:rPr>
          <w:rFonts w:ascii="Palatino Linotype" w:hAnsi="Palatino Linotype"/>
          <w:sz w:val="22"/>
        </w:rPr>
        <w:t>újonnan</w:t>
      </w:r>
      <w:proofErr w:type="gramEnd"/>
      <w:r w:rsidRPr="000520ED">
        <w:rPr>
          <w:rFonts w:ascii="Palatino Linotype" w:hAnsi="Palatino Linotype"/>
          <w:sz w:val="22"/>
        </w:rPr>
        <w:t xml:space="preserve"> induló ügyfél esetén biztosított az általa korábban alkalmazott könyvelési rendszerből kinyert adatok, analitikus nyilvántartások betöltése,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a</w:t>
      </w:r>
      <w:proofErr w:type="gramEnd"/>
      <w:r w:rsidRPr="000520ED">
        <w:rPr>
          <w:rFonts w:ascii="Palatino Linotype" w:hAnsi="Palatino Linotype"/>
          <w:sz w:val="22"/>
        </w:rPr>
        <w:t xml:space="preserve"> rendszeresen ismétlődő gazdasági események könyvelését automatikus </w:t>
      </w:r>
      <w:proofErr w:type="spellStart"/>
      <w:r w:rsidRPr="000520ED">
        <w:rPr>
          <w:rFonts w:ascii="Palatino Linotype" w:hAnsi="Palatino Linotype"/>
          <w:sz w:val="22"/>
        </w:rPr>
        <w:t>kontírkódok</w:t>
      </w:r>
      <w:proofErr w:type="spellEnd"/>
      <w:r w:rsidRPr="000520ED">
        <w:rPr>
          <w:rFonts w:ascii="Palatino Linotype" w:hAnsi="Palatino Linotype"/>
          <w:sz w:val="22"/>
        </w:rPr>
        <w:t xml:space="preserve"> segítik, </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 </w:t>
      </w:r>
      <w:proofErr w:type="gramStart"/>
      <w:r w:rsidRPr="000520ED">
        <w:rPr>
          <w:rFonts w:ascii="Palatino Linotype" w:hAnsi="Palatino Linotype"/>
          <w:sz w:val="22"/>
        </w:rPr>
        <w:t>a</w:t>
      </w:r>
      <w:proofErr w:type="gramEnd"/>
      <w:r w:rsidRPr="000520ED">
        <w:rPr>
          <w:rFonts w:ascii="Palatino Linotype" w:hAnsi="Palatino Linotype"/>
          <w:sz w:val="22"/>
        </w:rPr>
        <w:t xml:space="preserve"> munkafolyamatok egymásra épülése és az ún. „Előtöltés” funkció biztosítja/támogatja a könyvelés hatékonyságát, pontosságát, segítve a főkönyvi számlák rendkívül nagy mennyiségében való eligazodást. </w:t>
      </w:r>
    </w:p>
    <w:p w:rsidR="000520ED" w:rsidRPr="000520ED" w:rsidRDefault="000520ED" w:rsidP="000520ED">
      <w:pPr>
        <w:pStyle w:val="Listaszerbekezds"/>
        <w:spacing w:line="276" w:lineRule="auto"/>
        <w:ind w:left="567"/>
        <w:rPr>
          <w:rFonts w:ascii="Palatino Linotype" w:hAnsi="Palatino Linotype"/>
          <w:sz w:val="22"/>
        </w:rPr>
      </w:pP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 rendszer a TITÁN fejlesztési technológiával készült, teljesen moduláris szerkezetű. Az egyes modulok önmagukban is működőképesek, de együtt alkotják a teljes integrált önkormányzati gazdálkodási szakrendszert. Az adatok tárolása központi adatbázisban történik, az adatbázis teljesen konzisztens, és a folyamat lépések kezelésének köszönhetően a rendszer használata csak egyszeres adatrögzítést igényel. A rendszer mind pénzügyileg, mind számvitelileg teljesen zárt. A rendszer több szintű jogosultságkezelési funkcióval rendelkezik. Az első szintet a TITÁN rendszer szervezet szervere biztosítja, ahol strukturálisan rögzíthetőek az intézmények, egyéb szervezeti egységek (továbbiakban intézmények) adatai, azok egymáshoz viszonyított állapota (gazdasági szervezettel rendelkező intézmények, gazdasági szervezettel nem rendelkező intézmények). Az intézményekbe lehet felhasználókat rögzíteni, akik jogosultak lehetnek a modul használatára, a bejelentkezési azonosító, és jelszó itt kerül tárolásra. A második szint a modul menüjének szintje, ahol felhasználónként megadható, hogy ki melyik menüpontokhoz rendelkezik jogosultságokkal. Ez a szint definiálja a funkciók használatának módjait is, ugyanis az egyes felelősségi körök pontos megadása mellett meghatározható a felhasználóhoz rendelhető menüpontok listája (pl.: pénztárkezelés, utalványrendelet ellenjegyzése, utalványozása, stb.). KASZPER modul – felhasználói dokumentáció 11/333 </w:t>
      </w:r>
      <w:proofErr w:type="gramStart"/>
      <w:r w:rsidRPr="000520ED">
        <w:rPr>
          <w:rFonts w:ascii="Palatino Linotype" w:hAnsi="Palatino Linotype"/>
          <w:sz w:val="22"/>
        </w:rPr>
        <w:t>A</w:t>
      </w:r>
      <w:proofErr w:type="gramEnd"/>
      <w:r w:rsidRPr="000520ED">
        <w:rPr>
          <w:rFonts w:ascii="Palatino Linotype" w:hAnsi="Palatino Linotype"/>
          <w:sz w:val="22"/>
        </w:rPr>
        <w:t xml:space="preserve"> harmadik szint az adatok szintje, itt meghatározható, hogy mely felhasználók melyik más felhasználók által felvitt adatokhoz férhetnek hozzá. Ez a hozzáférés megadható intézmények szintjén (pl. a gazdasági szervezettel nem rendelkező intézmények adatait egységesen láthatják a megfelelő jogkörrel rendelkező felhasználók), illetve </w:t>
      </w:r>
      <w:proofErr w:type="spellStart"/>
      <w:r w:rsidRPr="000520ED">
        <w:rPr>
          <w:rFonts w:ascii="Palatino Linotype" w:hAnsi="Palatino Linotype"/>
          <w:sz w:val="22"/>
        </w:rPr>
        <w:t>user</w:t>
      </w:r>
      <w:proofErr w:type="spellEnd"/>
      <w:r w:rsidRPr="000520ED">
        <w:rPr>
          <w:rFonts w:ascii="Palatino Linotype" w:hAnsi="Palatino Linotype"/>
          <w:sz w:val="22"/>
        </w:rPr>
        <w:t xml:space="preserve"> szinten is, amikor a felhasználónak arra adunk jogot, hogy egy másik felhasználó adatait láthassa. A kontírozási tételek kapcsolódnak az utalványrendeletekhez, az utalványrendeletek pedig az érkeztetett számlákhoz, pénztárbizonylatokhoz, a számlák pedig a kötelezettségvállalásokhoz. Ennek megfelelően az utalványrendeletek állapota menüpont folyamatos információt biztosít a könyvelési adatokról is, amely az adott utalványrendelethez tartozó kontírozási adatok megtekintését jelenti, tehát lehetőség nyílik a könyvelési tételek visszavezethetőségére analitikus szintig. A már lekönyvelt adatokon zárást a felhasználó kezdeményezhet a fent részletezett követelményeknek megfelelően. A lezárt időszakokba visszamenőleg adat nem rögzíthető, ennek feltételeit már a rögzítő felület is vizsgálja. Pénzforgalmi tételek könyvelési dátuma automatikusan a bankfeldolgozásból (banki nap), és a pénztárból (pénztári nap) kerül </w:t>
      </w:r>
      <w:r w:rsidRPr="000520ED">
        <w:rPr>
          <w:rFonts w:ascii="Palatino Linotype" w:hAnsi="Palatino Linotype"/>
          <w:sz w:val="22"/>
        </w:rPr>
        <w:lastRenderedPageBreak/>
        <w:t xml:space="preserve">meghatározásra. A már egyszer tárolt adatokból az SQL </w:t>
      </w:r>
      <w:proofErr w:type="spellStart"/>
      <w:r w:rsidRPr="000520ED">
        <w:rPr>
          <w:rFonts w:ascii="Palatino Linotype" w:hAnsi="Palatino Linotype"/>
          <w:sz w:val="22"/>
        </w:rPr>
        <w:t>adatbáziskezelő</w:t>
      </w:r>
      <w:proofErr w:type="spellEnd"/>
      <w:r w:rsidRPr="000520ED">
        <w:rPr>
          <w:rFonts w:ascii="Palatino Linotype" w:hAnsi="Palatino Linotype"/>
          <w:sz w:val="22"/>
        </w:rPr>
        <w:t xml:space="preserve"> sajátosságainak köszönhetően tetszőleges lekérdezések, és kimutatások készíthetőek, az egyszer már rögzített adatok pedig a felülettől függetlenek, amelynek köszönhetően azok megjelenítése sokféleképpen történhet, és gyakorlatilag szabadon állítható, így a tényleges adattartalom, és annak megjelenítése egymást nem befolyásolja. Ugyanakkor biztosítja azt a követelményt is, hogy az adatokon változtatás nem lehetséges, csak azokon a felületeken keresztül, amikhez a felhasználó hozzáfér, és ekkor is a rendszer minden műveletet naplózva végez, amelynek jelen esetben két jelentősége is van: először is az adatok visszakövethetőek, tehát bármikor bármilyen adatállapot visszatekinthető, visszakereshető, és szükség esetén vissza is állítható. Másodsorban folyamatos monitorozást tesz lehetővé, ugyanis a KASZPER modul – felhasználói dokumentáció 12/333 rendszer minden ilyen esetben a változtatás időpontját, és a felhasználót is rögzíti, így az esetleges felelősségek mindig egyértelműen meghatározhatóak. A rendszer adatainak állapota a mező szintű naplózás alapján bármikor visszaállítható.</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Kinyomtatásuk az alábbi menüpontokból lehetséges: </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Készpénzes kimenő számla készítése és nyomtatása, valamint a kapcsolódó követelés és utalványrendelet létrehozása a 1310 mp-ban lehetséges.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Az utalványrendeletet a pénztárbizonylat létrehozásakor a 623 menüpontban, illetve a már elkészült pénztárbizonylathoz utólag, a 626 menüpontban lehet kapcsolni.</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Az 513 mp-ban van lehetőség a bejövő számla lekapcsolására.</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A számlázásra vonatkozóan előzetes beállítások végezhetőek el a 221 mp-ban.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 2261 aláírási/igazolási jogosultság kezelése mp-ban az intézményhez a teljesítésigazoló személyét be kell állítani, ezt követően a 123 mp-ban a kiválasztható az igazoló neve.</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 1310 mp-ban lehet "-" előjelű számlát készíteni.</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Tévesen megadott számlaadatok módosítása a 122 mp-ban lehetséges.</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Az államháztartás számviteléről szóló 4/2013. Korm. rendelet 40. § (2) bekezdés b) pontja alapján költségvetési bevételeknek a teljesítéssel megegyező évben bármely okból történő visszatérülését - ideértve a tévesen elszámolt költségvetési bevételek nyilvántartásba vételének megszüntetését is - a bevételek és a bevételhez kapcsolódó követelések csökkentéseként kell nyilvántartásba venni. Az eredeti számlához a 1319 mp-ban sztornó számlát kell kiállítani, amit a 1370 mp-ban kontírozni kell. Ezt követően a bevétel visszafizetése miatt a követelés teljesítését is vissza kell könyvelni mínuszos bevételi utalványrendelettel.</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Amennyiben a számla még nincs igazolva, addig nem nyomtatható. Megoldás: állapot ellenőrzése a 1301 mp-ban és az igazolás elvégzése a 1313 </w:t>
      </w:r>
      <w:proofErr w:type="spellStart"/>
      <w:r w:rsidRPr="000520ED">
        <w:rPr>
          <w:rFonts w:ascii="Palatino Linotype" w:hAnsi="Palatino Linotype"/>
          <w:sz w:val="22"/>
        </w:rPr>
        <w:lastRenderedPageBreak/>
        <w:t>mp-ben</w:t>
      </w:r>
      <w:proofErr w:type="spellEnd"/>
      <w:r w:rsidRPr="000520ED">
        <w:rPr>
          <w:rFonts w:ascii="Palatino Linotype" w:hAnsi="Palatino Linotype"/>
          <w:sz w:val="22"/>
        </w:rPr>
        <w:t>. Az igazolási menüpont (1313 mp) használata az intézményi beállítások (221 mp) között kikapcsolható. Akkor nem fordulhat elő, hogy a 1314 mp-ban nem jelenik meg a kimenő számla.</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A 1320 végszámla készítés menüpontban a korábbi rendszerben kiállított előleg számlák is megjelennek, amennyiben a nyitás során külső kimenő előleg számlaként berögzítésre kerültek.</w:t>
      </w:r>
    </w:p>
    <w:p w:rsidR="000520ED" w:rsidRPr="000520ED" w:rsidRDefault="000520ED" w:rsidP="000520ED">
      <w:pPr>
        <w:pStyle w:val="Listaszerbekezds"/>
        <w:spacing w:line="276" w:lineRule="auto"/>
        <w:ind w:left="567"/>
        <w:rPr>
          <w:rFonts w:ascii="Palatino Linotype" w:hAnsi="Palatino Linotype"/>
          <w:sz w:val="22"/>
        </w:rPr>
      </w:pPr>
    </w:p>
    <w:p w:rsidR="000520ED" w:rsidRPr="000520ED" w:rsidRDefault="000520ED" w:rsidP="000520ED">
      <w:pPr>
        <w:spacing w:line="276" w:lineRule="auto"/>
        <w:rPr>
          <w:rFonts w:ascii="Palatino Linotype" w:hAnsi="Palatino Linotype"/>
          <w:sz w:val="22"/>
        </w:rPr>
      </w:pPr>
      <w:r w:rsidRPr="000520ED">
        <w:rPr>
          <w:rFonts w:ascii="Palatino Linotype" w:hAnsi="Palatino Linotype"/>
          <w:sz w:val="22"/>
        </w:rPr>
        <w:t xml:space="preserve">A költségvetési feladatellátásban megjelenő gazdasági műveletekhez tartozó bizonylatok főbb jellemzői az alábbiak: </w:t>
      </w:r>
    </w:p>
    <w:p w:rsidR="000520ED" w:rsidRPr="000520ED" w:rsidRDefault="000520ED" w:rsidP="000520ED">
      <w:pPr>
        <w:pStyle w:val="Listaszerbekezds"/>
        <w:spacing w:line="276" w:lineRule="auto"/>
        <w:ind w:left="567"/>
        <w:outlineLvl w:val="1"/>
        <w:rPr>
          <w:rFonts w:ascii="Palatino Linotype" w:hAnsi="Palatino Linotype"/>
          <w:sz w:val="22"/>
        </w:rPr>
      </w:pPr>
    </w:p>
    <w:p w:rsidR="000520ED" w:rsidRPr="000520ED" w:rsidRDefault="000520ED" w:rsidP="000520ED">
      <w:pPr>
        <w:pStyle w:val="Listaszerbekezds"/>
        <w:numPr>
          <w:ilvl w:val="0"/>
          <w:numId w:val="6"/>
        </w:numPr>
        <w:spacing w:line="276" w:lineRule="auto"/>
        <w:ind w:left="1134" w:hanging="567"/>
        <w:outlineLvl w:val="1"/>
        <w:rPr>
          <w:rFonts w:ascii="Palatino Linotype" w:hAnsi="Palatino Linotype"/>
          <w:b/>
          <w:sz w:val="22"/>
        </w:rPr>
      </w:pPr>
      <w:bookmarkStart w:id="67" w:name="_Toc380559070"/>
      <w:r w:rsidRPr="000520ED">
        <w:rPr>
          <w:rFonts w:ascii="Palatino Linotype" w:hAnsi="Palatino Linotype"/>
          <w:b/>
          <w:sz w:val="22"/>
        </w:rPr>
        <w:t>Befektetett eszközök bizonylatai</w:t>
      </w:r>
      <w:bookmarkEnd w:id="67"/>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Ez a fejezet az immateriális javak és tárgyi eszközökkel kapcsolatos bizonylatok ismertetését tartalmazza.</w:t>
      </w: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Ezek a bizonylatok döntően az ebbe a körbe tartozó eszközök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nyilvántartásával,</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leltározásával</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roofErr w:type="gramStart"/>
      <w:r w:rsidRPr="000520ED">
        <w:rPr>
          <w:rFonts w:ascii="Palatino Linotype" w:hAnsi="Palatino Linotype"/>
          <w:bCs/>
          <w:color w:val="auto"/>
          <w:sz w:val="22"/>
          <w:szCs w:val="22"/>
        </w:rPr>
        <w:t>kapcsolatosak</w:t>
      </w:r>
      <w:proofErr w:type="gramEnd"/>
      <w:r w:rsidRPr="000520ED">
        <w:rPr>
          <w:rFonts w:ascii="Palatino Linotype" w:hAnsi="Palatino Linotype"/>
          <w:bCs/>
          <w:color w:val="auto"/>
          <w:sz w:val="22"/>
          <w:szCs w:val="22"/>
        </w:rPr>
        <w:t>.</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
          <w:bCs/>
          <w:color w:val="auto"/>
          <w:sz w:val="22"/>
          <w:szCs w:val="22"/>
        </w:rPr>
      </w:pPr>
      <w:r w:rsidRPr="000520ED">
        <w:rPr>
          <w:rFonts w:ascii="Palatino Linotype" w:hAnsi="Palatino Linotype"/>
          <w:b/>
          <w:bCs/>
          <w:color w:val="auto"/>
          <w:sz w:val="22"/>
          <w:szCs w:val="22"/>
        </w:rPr>
        <w:t>Nyilvántartási szabályok, bizonylatok</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Az immateriális javak és tárgyi eszközök esetében a bizonylati kör kijelölésénél elsődlegesen a részletező nyilvántartásokra előírt szabályokat kell figyelembe venni.</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Az </w:t>
      </w:r>
      <w:proofErr w:type="spellStart"/>
      <w:r w:rsidRPr="000520ED">
        <w:rPr>
          <w:rFonts w:ascii="Palatino Linotype" w:hAnsi="Palatino Linotype"/>
          <w:bCs/>
          <w:color w:val="auto"/>
          <w:sz w:val="22"/>
          <w:szCs w:val="22"/>
        </w:rPr>
        <w:t>Áhsz</w:t>
      </w:r>
      <w:proofErr w:type="spellEnd"/>
      <w:r w:rsidRPr="000520ED">
        <w:rPr>
          <w:rFonts w:ascii="Palatino Linotype" w:hAnsi="Palatino Linotype"/>
          <w:bCs/>
          <w:color w:val="auto"/>
          <w:sz w:val="22"/>
          <w:szCs w:val="22"/>
        </w:rPr>
        <w:t xml:space="preserve">. 14. számú melléklete VI. pontja alapján az </w:t>
      </w:r>
      <w:r w:rsidRPr="000520ED">
        <w:rPr>
          <w:rFonts w:ascii="Palatino Linotype" w:hAnsi="Palatino Linotype"/>
          <w:b/>
          <w:bCs/>
          <w:color w:val="auto"/>
          <w:sz w:val="22"/>
          <w:szCs w:val="22"/>
        </w:rPr>
        <w:t xml:space="preserve">immateriális javak nyilvántartásának </w:t>
      </w:r>
      <w:r w:rsidRPr="000520ED">
        <w:rPr>
          <w:rFonts w:ascii="Palatino Linotype" w:hAnsi="Palatino Linotype"/>
          <w:bCs/>
          <w:color w:val="auto"/>
          <w:sz w:val="22"/>
          <w:szCs w:val="22"/>
        </w:rPr>
        <w:t>legalább a következő adatokat kell tartalmaznia: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megnevezését, jellemzőit,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készítő vagy szállító megnevezését, az azonosításhoz szükséges egyéb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vagyoni értékű jogok esetén azon eszköz pontos megnevezését, amelyhez a jog kapcsolódik,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beszerzést, létesítést és a használatbavételt igazoló bizonylatok azonosításához szükséges adatokat, a használatbavétel dátumát,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bekerülési értéket (bruttó érték),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várható használati időt, a leírási kulcsot,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elszámolt értékcsökkenés tárgyévi és halmozott összegét,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elszámolt terven felüli értékcsökkenés és a visszaírt terven felüli értékcsökkenés összegét, okait és időpontját, az ezeket alátámasztó bizonylatok azonosításához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egyéb értékváltozások időpontjait, a változás okait, jellegét, az ezeket alátámasztó bizonylatok azonosításához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nettó értékét és annak változásait,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alap- vagy vállalkozási tevékenység szerinti besorolását,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lastRenderedPageBreak/>
        <w:t>a nemzeti vagyonról szóló törvény szerinti besorolását, és</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leltározással kapcsolatos feljegyzéseket.</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Az </w:t>
      </w:r>
      <w:proofErr w:type="spellStart"/>
      <w:r w:rsidRPr="000520ED">
        <w:rPr>
          <w:rFonts w:ascii="Palatino Linotype" w:hAnsi="Palatino Linotype"/>
          <w:bCs/>
          <w:color w:val="auto"/>
          <w:sz w:val="22"/>
          <w:szCs w:val="22"/>
        </w:rPr>
        <w:t>Áhsz</w:t>
      </w:r>
      <w:proofErr w:type="spellEnd"/>
      <w:r w:rsidRPr="000520ED">
        <w:rPr>
          <w:rFonts w:ascii="Palatino Linotype" w:hAnsi="Palatino Linotype"/>
          <w:bCs/>
          <w:color w:val="auto"/>
          <w:sz w:val="22"/>
          <w:szCs w:val="22"/>
        </w:rPr>
        <w:t>. 14. számú melléklet VII. pontja alapján a tárgyi eszközök nyilvántartásának a következő adatokat kell tartalmaznia: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tárgyi eszköz megnevezését, sajátos adatait,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 készítő, szállító megnevezését, az azonosításhoz szükséges egyéb adatokat, </w:t>
      </w:r>
      <w:proofErr w:type="gramStart"/>
      <w:r w:rsidRPr="000520ED">
        <w:rPr>
          <w:rFonts w:ascii="Palatino Linotype" w:hAnsi="Palatino Linotype"/>
          <w:bCs/>
          <w:color w:val="auto"/>
          <w:sz w:val="22"/>
          <w:szCs w:val="22"/>
        </w:rPr>
        <w:t>kivéve</w:t>
      </w:r>
      <w:proofErr w:type="gramEnd"/>
      <w:r w:rsidRPr="000520ED">
        <w:rPr>
          <w:rFonts w:ascii="Palatino Linotype" w:hAnsi="Palatino Linotype"/>
          <w:bCs/>
          <w:color w:val="auto"/>
          <w:sz w:val="22"/>
          <w:szCs w:val="22"/>
        </w:rPr>
        <w:t xml:space="preserve"> ha az eszköz nyilvántartása csoportosan történik,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vagyoni értékű jog esetén azon ingatlan pontos megnevezését, amelyhez a jog kapcsolódik,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beszerzést, létesítést és a használatbavételt igazoló bizonylatok azonosításához szükséges adatokat, a használatbavétel dátumát,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bekerülési értéket (bruttó értéket),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várható használati időt, a megállapított maradványértéket, a leírási kulcsot,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elszámolt értékcsökkenés tárgyévi és halmozott összegét,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elszámolt terven felüli értékcsökkenés és a visszaírt terven felüli értékcsökkenés összegét, okait és időpontját, az ezeket alátámasztó bizonylatok azonosításához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egyéb értékváltozások időpontjait, a változás okait, jellegét, az ezeket alátámasztó bizonylatok azonosításához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nettó értékét és annak változásait,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tartozékainak megnevezését, értékét, az azonosításhoz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eszköz alap- vagy vállalkozási tevékenység szerinti besorolását,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személyre kiadott eszközök esetén a használó személy azonosításához szükséges adatokat,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nemzeti vagyonról szóló törvény szerinti besorolását,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leltározással kapcsolatos feljegyzéseket,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földterületek esetén az azonosító adatokat ki kell még egészíteni a következő információkkal:</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cím,</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helyrajzi szám,</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földterület fekvése, rendeltetése, övezeti besorolása,</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aranykorona értéke;</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épületek, építmények esetében az azonosító adatokat a következőkkel kell kiegészíteni:</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épületek, építmények címe, helyrajzi száma, fekvése,</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műszaki jellemzők (pl. falazat, tetőzet, szintek);</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lastRenderedPageBreak/>
        <w:t>gépek, berendezések, felszerelések és járművek esetén a következőkkel kell az azonosító adatokat kiegészíteni:</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az adott eszköz típusa, gyártója, gyártás éve,</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VTSZ szám,</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gyártási szám, járműnél alvázszám, rendszám, forgalmi engedély száma, érvényessége.</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A kis értékű immateriális javak és tárgyi eszközök esetében az előzőekben felsoroltaknál egy szűkebb adattartalmú nyilvántartás kell.</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Ennek kötelező adattartalma a következő:</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adott eszköz megnevezése, jellemzői,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 xml:space="preserve">az előállító, szállító megnevezése, az azonosításhoz szükséges egyéb adatok, </w:t>
      </w:r>
      <w:proofErr w:type="gramStart"/>
      <w:r w:rsidRPr="000520ED">
        <w:rPr>
          <w:rFonts w:ascii="Palatino Linotype" w:hAnsi="Palatino Linotype"/>
          <w:bCs/>
          <w:color w:val="auto"/>
          <w:sz w:val="22"/>
          <w:szCs w:val="22"/>
        </w:rPr>
        <w:t>kivéve</w:t>
      </w:r>
      <w:proofErr w:type="gramEnd"/>
      <w:r w:rsidRPr="000520ED">
        <w:rPr>
          <w:rFonts w:ascii="Palatino Linotype" w:hAnsi="Palatino Linotype"/>
          <w:bCs/>
          <w:color w:val="auto"/>
          <w:sz w:val="22"/>
          <w:szCs w:val="22"/>
        </w:rPr>
        <w:t xml:space="preserve"> ha az eszköz nyilvántartása csoportosan történik,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beszerzést, létesítést és a használatbavételt igazoló bizonylatok azonosításához szükséges adatok, a használatbavétel dátuma,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bekerülési érték (bruttó érték).</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Annak érdekében, hogy a költségvetési szerv megfeleljen az előzőekben felsorolt nyilvántartási feladatoknak, célszerű a következő bizonylatok alkalmazása: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állományba vételi bizonylat,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egyedi nyilvántartó lap,</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állománycsökkenési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átadási/átvételi bizonylatok.</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NormlStluscsoport1"/>
        <w:spacing w:line="276" w:lineRule="auto"/>
        <w:ind w:left="1134"/>
        <w:jc w:val="both"/>
        <w:rPr>
          <w:rFonts w:ascii="Palatino Linotype" w:hAnsi="Palatino Linotype"/>
          <w:b/>
          <w:bCs/>
          <w:color w:val="auto"/>
          <w:sz w:val="22"/>
          <w:szCs w:val="22"/>
        </w:rPr>
      </w:pPr>
      <w:r w:rsidRPr="000520ED">
        <w:rPr>
          <w:rFonts w:ascii="Palatino Linotype" w:hAnsi="Palatino Linotype"/>
          <w:b/>
          <w:bCs/>
          <w:color w:val="auto"/>
          <w:sz w:val="22"/>
          <w:szCs w:val="22"/>
        </w:rPr>
        <w:t>Leltározási bizonylatok</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r w:rsidRPr="000520ED">
        <w:rPr>
          <w:rFonts w:ascii="Palatino Linotype" w:hAnsi="Palatino Linotype"/>
          <w:bCs/>
          <w:color w:val="auto"/>
          <w:sz w:val="22"/>
          <w:szCs w:val="22"/>
        </w:rPr>
        <w:t>Az immateriális javak és tárgyi eszközök leltározásával, leltárkészítésével kapcsolatos bizonylatok bemutatását az Eszközök és források leltározási és leltárkészítési mintaszabályzat tartalmazza.</w:t>
      </w:r>
    </w:p>
    <w:p w:rsidR="000520ED" w:rsidRPr="000520ED" w:rsidRDefault="000520ED" w:rsidP="000520ED">
      <w:pPr>
        <w:pStyle w:val="NormlStluscsoport1"/>
        <w:spacing w:line="276" w:lineRule="auto"/>
        <w:ind w:left="1134"/>
        <w:jc w:val="both"/>
        <w:rPr>
          <w:rFonts w:ascii="Palatino Linotype" w:hAnsi="Palatino Linotype"/>
          <w:bCs/>
          <w:color w:val="auto"/>
          <w:sz w:val="22"/>
          <w:szCs w:val="22"/>
        </w:rPr>
      </w:pPr>
    </w:p>
    <w:p w:rsidR="000520ED" w:rsidRPr="000520ED" w:rsidRDefault="000520ED" w:rsidP="000520ED">
      <w:pPr>
        <w:pStyle w:val="Listaszerbekezds"/>
        <w:numPr>
          <w:ilvl w:val="0"/>
          <w:numId w:val="6"/>
        </w:numPr>
        <w:spacing w:line="276" w:lineRule="auto"/>
        <w:ind w:left="1134" w:hanging="567"/>
        <w:outlineLvl w:val="1"/>
        <w:rPr>
          <w:rFonts w:ascii="Palatino Linotype" w:hAnsi="Palatino Linotype"/>
          <w:b/>
          <w:color w:val="auto"/>
          <w:sz w:val="22"/>
        </w:rPr>
      </w:pPr>
      <w:bookmarkStart w:id="68" w:name="_Toc380559071"/>
      <w:r w:rsidRPr="000520ED">
        <w:rPr>
          <w:rFonts w:ascii="Palatino Linotype" w:hAnsi="Palatino Linotype"/>
          <w:b/>
          <w:sz w:val="22"/>
        </w:rPr>
        <w:t>Készletek bizonylatai</w:t>
      </w:r>
      <w:bookmarkEnd w:id="68"/>
    </w:p>
    <w:p w:rsidR="000520ED" w:rsidRPr="000520ED" w:rsidRDefault="000520ED" w:rsidP="000520ED">
      <w:pPr>
        <w:pStyle w:val="Szvegtrzs2Stluscsoport1"/>
        <w:spacing w:after="0" w:line="276" w:lineRule="auto"/>
        <w:ind w:left="1134"/>
        <w:jc w:val="both"/>
        <w:rPr>
          <w:rFonts w:ascii="Palatino Linotype" w:hAnsi="Palatino Linotype"/>
          <w:b/>
          <w:color w:val="auto"/>
          <w:sz w:val="22"/>
          <w:szCs w:val="22"/>
        </w:rPr>
      </w:pPr>
      <w:r w:rsidRPr="000520ED">
        <w:rPr>
          <w:rFonts w:ascii="Palatino Linotype" w:hAnsi="Palatino Linotype"/>
          <w:b/>
          <w:color w:val="auto"/>
          <w:sz w:val="22"/>
          <w:szCs w:val="22"/>
        </w:rPr>
        <w:t>Nyilvántartás szabályai és bizonylatai</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 xml:space="preserve">A készletek nyilvántartási szabályait az </w:t>
      </w:r>
      <w:proofErr w:type="spellStart"/>
      <w:r w:rsidRPr="000520ED">
        <w:rPr>
          <w:rFonts w:ascii="Palatino Linotype" w:hAnsi="Palatino Linotype"/>
          <w:color w:val="auto"/>
          <w:sz w:val="22"/>
          <w:szCs w:val="22"/>
        </w:rPr>
        <w:t>Áhsz</w:t>
      </w:r>
      <w:proofErr w:type="spellEnd"/>
      <w:r w:rsidRPr="000520ED">
        <w:rPr>
          <w:rFonts w:ascii="Palatino Linotype" w:hAnsi="Palatino Linotype"/>
          <w:color w:val="auto"/>
          <w:sz w:val="22"/>
          <w:szCs w:val="22"/>
        </w:rPr>
        <w:t>. 14. számú melléket X. pontja tartalmazza.</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Ezek a következők: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nyilvántartásokban a készleteket mennyiségben és értékben is nyilván kell tartani. Nem kell értékben nyilvántartani a használt, illetve a használatban levő munkahelyi készleteket, de mennyiségi nyilvántartást ezekről is vezetni kell, kivéve az egyszeri igénybevétellel elhasználódott készleteket,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készletek nyilvántartása tartalmazza legalább</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készletek azonosításához szükséges adatokat,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készletek mennyiségi egységét, egységárát, minőségi jellemzőit,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lastRenderedPageBreak/>
        <w:t>a bizonylattal alátámasztott készletmozgások (vásárlás, saját előállítás, raktárról kiadás, visszavételezés, felhasználás, selejtezés, hiány, többlet) megnevezését, dátumát, mennyiségét, értékét, az azokat alátámasztó bizonylat azonosításához szükséges adatokat,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befejezetlen termelés, félkész termékek esetén azok fellelési helyét, készültségi fokát, a mérlegkészítéskor megállapított értékét, és</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leltározással kapcsolatos feljegyzéseket;</w:t>
      </w:r>
    </w:p>
    <w:p w:rsidR="000520ED" w:rsidRPr="000520ED" w:rsidRDefault="000520ED" w:rsidP="000520ED">
      <w:pPr>
        <w:pStyle w:val="NormlStluscsoport1"/>
        <w:spacing w:line="276" w:lineRule="auto"/>
        <w:ind w:left="1701"/>
        <w:jc w:val="both"/>
        <w:rPr>
          <w:rFonts w:ascii="Palatino Linotype" w:hAnsi="Palatino Linotype"/>
          <w:color w:val="auto"/>
          <w:sz w:val="22"/>
          <w:szCs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foglalkoztatottaknak kiadott olyan készletetekről, amelyekkel a foglalkoztatási jogviszony megszűnésekor el kell számolni (pl. munkaruha, egyenruha), a nyilvántartásban a foglalkoztatott azonosításához szükséges adatokat és a kiadott készlet mennyiségét is nyilván kell tartani,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átsorolt, követelés fejében átvett készletekről olyan nyilvántartást kell vezetni, amelyet e rendelet az eszköz jellemzője szerint megkövetelne abban az esetben, ha azt nem értékesítenék.</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A készletek nyilvántartási szabályainak betartásához célszerű a következő bizonylattípusok alkalmazása: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be- és kivételezési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készlet-visszavételezési bizonylat,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raktári nyilvántartó lapok,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raktári nyilvántartásról törzskönyv,</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készletnyilvántartó lap,</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eszközök munkahelyi nyilvántartása,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munkaruha-juttatás kihordási idejének nyilvántartó lapja,</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egyéni munkaruházati jegyzék,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szerszámkönyv,</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személyes használatra átadott eszközök nyilvántartása.</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p>
    <w:p w:rsidR="000520ED" w:rsidRPr="000520ED" w:rsidRDefault="000520ED" w:rsidP="000520ED">
      <w:pPr>
        <w:pStyle w:val="Szvegtrzs2Stluscsoport1"/>
        <w:spacing w:after="0" w:line="276" w:lineRule="auto"/>
        <w:ind w:left="1134"/>
        <w:jc w:val="both"/>
        <w:rPr>
          <w:rFonts w:ascii="Palatino Linotype" w:hAnsi="Palatino Linotype"/>
          <w:b/>
          <w:color w:val="auto"/>
          <w:sz w:val="22"/>
          <w:szCs w:val="22"/>
        </w:rPr>
      </w:pPr>
      <w:r w:rsidRPr="000520ED">
        <w:rPr>
          <w:rFonts w:ascii="Palatino Linotype" w:hAnsi="Palatino Linotype"/>
          <w:b/>
          <w:color w:val="auto"/>
          <w:sz w:val="22"/>
          <w:szCs w:val="22"/>
        </w:rPr>
        <w:t>Készletek leltározási bizonylatai</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r w:rsidRPr="000520ED">
        <w:rPr>
          <w:rFonts w:ascii="Palatino Linotype" w:hAnsi="Palatino Linotype"/>
          <w:color w:val="auto"/>
          <w:sz w:val="22"/>
          <w:szCs w:val="22"/>
        </w:rPr>
        <w:t>A készletek leltározásával, leltárkészítésével kapcsolatos bizonylatok bemutatását az Eszközök és források leltározási és leltárkészítési mintaszabályzata tartalmazza.</w:t>
      </w:r>
    </w:p>
    <w:p w:rsidR="000520ED" w:rsidRPr="000520ED" w:rsidRDefault="000520ED" w:rsidP="000520ED">
      <w:pPr>
        <w:pStyle w:val="Szvegtrzs2Stluscsoport1"/>
        <w:spacing w:after="0" w:line="276" w:lineRule="auto"/>
        <w:ind w:left="1134"/>
        <w:jc w:val="both"/>
        <w:rPr>
          <w:rFonts w:ascii="Palatino Linotype" w:hAnsi="Palatino Linotype"/>
          <w:color w:val="auto"/>
          <w:sz w:val="22"/>
          <w:szCs w:val="22"/>
        </w:rPr>
      </w:pPr>
    </w:p>
    <w:p w:rsidR="000520ED" w:rsidRPr="000520ED" w:rsidRDefault="000520ED" w:rsidP="000520ED">
      <w:pPr>
        <w:pStyle w:val="Listaszerbekezds"/>
        <w:numPr>
          <w:ilvl w:val="0"/>
          <w:numId w:val="6"/>
        </w:numPr>
        <w:spacing w:line="276" w:lineRule="auto"/>
        <w:ind w:left="1134" w:hanging="567"/>
        <w:outlineLvl w:val="1"/>
        <w:rPr>
          <w:rFonts w:ascii="Palatino Linotype" w:hAnsi="Palatino Linotype"/>
          <w:b/>
          <w:color w:val="auto"/>
          <w:sz w:val="22"/>
        </w:rPr>
      </w:pPr>
      <w:bookmarkStart w:id="69" w:name="_Toc380559072"/>
      <w:r w:rsidRPr="000520ED">
        <w:rPr>
          <w:rFonts w:ascii="Palatino Linotype" w:hAnsi="Palatino Linotype"/>
          <w:b/>
          <w:sz w:val="22"/>
        </w:rPr>
        <w:t>Pénz- és értékkezelés bizonylatolása</w:t>
      </w:r>
      <w:bookmarkEnd w:id="69"/>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Ebben a fejezetben a pénz- és értékkezelés </w:t>
      </w:r>
      <w:proofErr w:type="spellStart"/>
      <w:r w:rsidRPr="000520ED">
        <w:rPr>
          <w:rFonts w:ascii="Palatino Linotype" w:hAnsi="Palatino Linotype"/>
          <w:sz w:val="22"/>
        </w:rPr>
        <w:t>Áhsz</w:t>
      </w:r>
      <w:proofErr w:type="spellEnd"/>
      <w:r w:rsidRPr="000520ED">
        <w:rPr>
          <w:rFonts w:ascii="Palatino Linotype" w:hAnsi="Palatino Linotype"/>
          <w:sz w:val="22"/>
        </w:rPr>
        <w:t>. 14. számú melléklet V. pontja szerinti kötelező nyilvántartási feladatokat kell bemutatni. A nyilvántartáshoz kapcsolódó bizonylatokat a Pénzkezeléssel foglalkozó szabályzat tartalmazza.</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spacing w:line="276" w:lineRule="auto"/>
        <w:ind w:left="1134"/>
        <w:rPr>
          <w:rFonts w:ascii="Palatino Linotype" w:hAnsi="Palatino Linotype"/>
          <w:sz w:val="22"/>
        </w:rPr>
      </w:pPr>
      <w:r w:rsidRPr="000520ED">
        <w:rPr>
          <w:rFonts w:ascii="Palatino Linotype" w:hAnsi="Palatino Linotype"/>
          <w:sz w:val="22"/>
        </w:rPr>
        <w:t xml:space="preserve">Az </w:t>
      </w:r>
      <w:proofErr w:type="spellStart"/>
      <w:r w:rsidRPr="000520ED">
        <w:rPr>
          <w:rFonts w:ascii="Palatino Linotype" w:hAnsi="Palatino Linotype"/>
          <w:sz w:val="22"/>
        </w:rPr>
        <w:t>Áhsz</w:t>
      </w:r>
      <w:proofErr w:type="spellEnd"/>
      <w:r w:rsidRPr="000520ED">
        <w:rPr>
          <w:rFonts w:ascii="Palatino Linotype" w:hAnsi="Palatino Linotype"/>
          <w:sz w:val="22"/>
        </w:rPr>
        <w:t>. szerinti kötelező nyilvántartási feladatok: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lastRenderedPageBreak/>
        <w:t xml:space="preserve">a készpénzállományról és a készpénzforgalomról olyan nyilvántartást kell vezetni, </w:t>
      </w:r>
      <w:proofErr w:type="gramStart"/>
      <w:r w:rsidRPr="000520ED">
        <w:rPr>
          <w:rFonts w:ascii="Palatino Linotype" w:hAnsi="Palatino Linotype"/>
          <w:bCs/>
          <w:color w:val="auto"/>
          <w:sz w:val="22"/>
          <w:szCs w:val="22"/>
        </w:rPr>
        <w:t>amelyben</w:t>
      </w:r>
      <w:proofErr w:type="gramEnd"/>
      <w:r w:rsidRPr="000520ED">
        <w:rPr>
          <w:rFonts w:ascii="Palatino Linotype" w:hAnsi="Palatino Linotype"/>
          <w:bCs/>
          <w:color w:val="auto"/>
          <w:sz w:val="22"/>
          <w:szCs w:val="22"/>
        </w:rPr>
        <w:t xml:space="preserve"> időrendben valamennyi bevétel és kiadás szerepel. A napi készpénzforgalomról pénztárjelentést kell készíteni. A fizetési számlákra befolyt bevételeket és a teljesített kiadásokat a kapott számlakivonat alapján kell nyilvántartani,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követelésekhez, kötelezettségekhez, előlegekhez és a központosított bevételek beszedésének elszámolásaihoz kapcsolódó pénzeszközváltozások nyilvántartásában biztosítani kell a követelések, kötelezettségvállalások, más fizetési kötelezettségek, előlegek nyilvántartásaival való kapcsolatot oly módon, hogy megállapítható legyen, hogy a pénzeszközök változását eredményező adott ügylet mely egyedi követeléshez, kötelezettséghez, előleghez kapcsolódik,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előző pontban nem említett sajátos elszámolásokhoz kapcsolódó pénzeszközváltozásokhoz kapcsolódóan olyan nyilvántartást kell vezetni, amelyből megállapítható azok keletkezésének ideje, oka, összege, a könyvviteli számlákon való elszámolás ideje, az alkalmazott könyvviteli számlák, a rendezés módja és a rendezés érdekében tett intézkedések,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az utalványok, bérletek és más hasonló, készpénz-helyettesítő fizetési eszköznek nem minősülő eszközökről külön nyilvántartást kell vezetni, amelyből megállapítható azok beszerzésének ideje, összege, mennyisége, értéke, a foglalkoztatottaknak, ellátottaknak vagy másnak történő átadás időpontja, valamint az ezeket tanúsító dokumentumok azonosításához szükséges adatok,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a letétekhez, függetlenül attól, hogy milyen pénzeszközszámla tartalmazza, olyan nyilvántartást kell vezetni, amely tartalmazza legalább</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letét keletkezésének időpontját, jogcímét, célját,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letét összegét,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letéteményes azonosításához szükséges adatokat,</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letét kezelésével kapcsolatos információkat, és</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 letét megszűnésének adatait.</w:t>
      </w:r>
    </w:p>
    <w:p w:rsidR="000520ED" w:rsidRPr="000520ED" w:rsidRDefault="000520ED" w:rsidP="000520ED">
      <w:pPr>
        <w:spacing w:line="276" w:lineRule="auto"/>
        <w:ind w:left="1134"/>
        <w:rPr>
          <w:rFonts w:ascii="Palatino Linotype" w:hAnsi="Palatino Linotype"/>
          <w:sz w:val="22"/>
        </w:rPr>
      </w:pPr>
    </w:p>
    <w:p w:rsidR="000520ED" w:rsidRPr="000520ED" w:rsidRDefault="000520ED" w:rsidP="000520ED">
      <w:pPr>
        <w:pStyle w:val="Listaszerbekezds"/>
        <w:numPr>
          <w:ilvl w:val="0"/>
          <w:numId w:val="6"/>
        </w:numPr>
        <w:spacing w:line="276" w:lineRule="auto"/>
        <w:ind w:left="1134" w:hanging="567"/>
        <w:outlineLvl w:val="1"/>
        <w:rPr>
          <w:rFonts w:ascii="Palatino Linotype" w:hAnsi="Palatino Linotype"/>
          <w:b/>
          <w:sz w:val="22"/>
        </w:rPr>
      </w:pPr>
      <w:bookmarkStart w:id="70" w:name="_Toc380559073"/>
      <w:r w:rsidRPr="000520ED">
        <w:rPr>
          <w:rFonts w:ascii="Palatino Linotype" w:hAnsi="Palatino Linotype"/>
          <w:b/>
          <w:sz w:val="22"/>
        </w:rPr>
        <w:t>A számlázás lebonyolítási folyamata</w:t>
      </w:r>
      <w:bookmarkEnd w:id="70"/>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A számlázás szabályait az általános forgalmi adóról szóló 2007. évi CXXVII. törvény szabályozza.</w:t>
      </w: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 xml:space="preserve">A beérkező számlák nyilvántartását az </w:t>
      </w:r>
      <w:proofErr w:type="spellStart"/>
      <w:r w:rsidRPr="000520ED">
        <w:rPr>
          <w:rFonts w:ascii="Palatino Linotype" w:hAnsi="Palatino Linotype"/>
          <w:sz w:val="22"/>
        </w:rPr>
        <w:t>Áhsz</w:t>
      </w:r>
      <w:proofErr w:type="spellEnd"/>
      <w:r w:rsidRPr="000520ED">
        <w:rPr>
          <w:rFonts w:ascii="Palatino Linotype" w:hAnsi="Palatino Linotype"/>
          <w:sz w:val="22"/>
        </w:rPr>
        <w:t>. 14. számú melléklete II. Kötelezettségvállalások, más fizetési kötelezettség részben leírtaknak megfelelően kell kialakítani.</w:t>
      </w: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Ehhez a nyilvántartáshoz a bizonylati kört a bejövő számlák alkotják, külön más bizonylat alkalmazása itt nem szükséges.</w:t>
      </w:r>
    </w:p>
    <w:p w:rsidR="000520ED" w:rsidRPr="000520ED" w:rsidRDefault="000520ED" w:rsidP="000520ED">
      <w:pPr>
        <w:pStyle w:val="Listaszerbekezds"/>
        <w:spacing w:line="276" w:lineRule="auto"/>
        <w:ind w:left="1134"/>
        <w:rPr>
          <w:rFonts w:ascii="Palatino Linotype" w:hAnsi="Palatino Linotype"/>
          <w:sz w:val="22"/>
        </w:rPr>
      </w:pP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b/>
          <w:sz w:val="22"/>
        </w:rPr>
        <w:lastRenderedPageBreak/>
        <w:t>Kimenő számlák</w:t>
      </w:r>
      <w:r w:rsidRPr="000520ED">
        <w:rPr>
          <w:rFonts w:ascii="Palatino Linotype" w:hAnsi="Palatino Linotype"/>
          <w:sz w:val="22"/>
        </w:rPr>
        <w:t xml:space="preserve"> esetében a nyilvántartáshoz az </w:t>
      </w:r>
      <w:proofErr w:type="spellStart"/>
      <w:r w:rsidRPr="000520ED">
        <w:rPr>
          <w:rFonts w:ascii="Palatino Linotype" w:hAnsi="Palatino Linotype"/>
          <w:sz w:val="22"/>
        </w:rPr>
        <w:t>Áhsz</w:t>
      </w:r>
      <w:proofErr w:type="spellEnd"/>
      <w:r w:rsidRPr="000520ED">
        <w:rPr>
          <w:rFonts w:ascii="Palatino Linotype" w:hAnsi="Palatino Linotype"/>
          <w:sz w:val="22"/>
        </w:rPr>
        <w:t>. 14. számú melléklet III. pontjában foglaltakat kell figyelembe venni.</w:t>
      </w:r>
    </w:p>
    <w:p w:rsidR="000520ED" w:rsidRPr="000520ED" w:rsidRDefault="000520ED" w:rsidP="000520ED">
      <w:pPr>
        <w:pStyle w:val="Listaszerbekezds"/>
        <w:spacing w:line="276" w:lineRule="auto"/>
        <w:ind w:left="1134"/>
        <w:rPr>
          <w:rFonts w:ascii="Palatino Linotype" w:hAnsi="Palatino Linotype"/>
          <w:sz w:val="22"/>
        </w:rPr>
      </w:pP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A költségvetési szerv által kiállított számla szigorú számadású kötelezettség alá tartozik. A legfontosabb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számla (elektronikus, számlatömb),</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szállítólevél,</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átvételi igazolás,</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teljesítésigazolás.</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pStyle w:val="Listaszerbekezds"/>
        <w:numPr>
          <w:ilvl w:val="0"/>
          <w:numId w:val="6"/>
        </w:numPr>
        <w:spacing w:line="276" w:lineRule="auto"/>
        <w:ind w:left="1134" w:hanging="567"/>
        <w:outlineLvl w:val="1"/>
        <w:rPr>
          <w:rFonts w:ascii="Palatino Linotype" w:hAnsi="Palatino Linotype"/>
          <w:b/>
          <w:sz w:val="22"/>
        </w:rPr>
      </w:pPr>
      <w:bookmarkStart w:id="71" w:name="_Toc380559074"/>
      <w:r w:rsidRPr="000520ED">
        <w:rPr>
          <w:rFonts w:ascii="Palatino Linotype" w:hAnsi="Palatino Linotype"/>
          <w:b/>
          <w:sz w:val="22"/>
        </w:rPr>
        <w:t>Élelmezési tevékenységgel kapcsolatos bizonylatok</w:t>
      </w:r>
      <w:bookmarkEnd w:id="71"/>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 xml:space="preserve">Az élelmezési anyagok raktári és analitikus nyilvántartása során mennyiségi és </w:t>
      </w:r>
      <w:proofErr w:type="spellStart"/>
      <w:r w:rsidRPr="000520ED">
        <w:rPr>
          <w:rFonts w:ascii="Palatino Linotype" w:hAnsi="Palatino Linotype"/>
          <w:sz w:val="22"/>
        </w:rPr>
        <w:t>értékbeni</w:t>
      </w:r>
      <w:proofErr w:type="spellEnd"/>
      <w:r w:rsidRPr="000520ED">
        <w:rPr>
          <w:rFonts w:ascii="Palatino Linotype" w:hAnsi="Palatino Linotype"/>
          <w:sz w:val="22"/>
        </w:rPr>
        <w:t xml:space="preserve"> nyilvántartást kell vezetni.</w:t>
      </w:r>
    </w:p>
    <w:p w:rsidR="000520ED" w:rsidRPr="000520ED" w:rsidRDefault="000520ED" w:rsidP="000520ED">
      <w:pPr>
        <w:pStyle w:val="Listaszerbekezds"/>
        <w:spacing w:line="276" w:lineRule="auto"/>
        <w:ind w:left="1134"/>
        <w:rPr>
          <w:rFonts w:ascii="Palatino Linotype" w:hAnsi="Palatino Linotype"/>
          <w:sz w:val="22"/>
        </w:rPr>
      </w:pP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Ennek bizonylatai:</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be- és kivételezési bizonylat,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visszavételezési bizonylat,</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készletnyilvántartó lap.</w:t>
      </w:r>
    </w:p>
    <w:p w:rsidR="000520ED" w:rsidRPr="000520ED" w:rsidRDefault="000520ED" w:rsidP="000520ED">
      <w:pPr>
        <w:pStyle w:val="Listaszerbekezds"/>
        <w:spacing w:line="276" w:lineRule="auto"/>
        <w:ind w:left="1134"/>
        <w:rPr>
          <w:rFonts w:ascii="Palatino Linotype" w:hAnsi="Palatino Linotype"/>
          <w:color w:val="auto"/>
          <w:sz w:val="22"/>
        </w:rPr>
      </w:pPr>
    </w:p>
    <w:p w:rsidR="000520ED" w:rsidRPr="000520ED" w:rsidRDefault="000520ED" w:rsidP="000520ED">
      <w:pPr>
        <w:pStyle w:val="Listaszerbekezds"/>
        <w:spacing w:line="276" w:lineRule="auto"/>
        <w:ind w:left="1134"/>
        <w:rPr>
          <w:rFonts w:ascii="Palatino Linotype" w:hAnsi="Palatino Linotype"/>
          <w:sz w:val="22"/>
        </w:rPr>
      </w:pPr>
      <w:r w:rsidRPr="000520ED">
        <w:rPr>
          <w:rFonts w:ascii="Palatino Linotype" w:hAnsi="Palatino Linotype"/>
          <w:sz w:val="22"/>
        </w:rPr>
        <w:t>Az élelmezési tevékenységhez kapcsolódó speciális bizonylatok:</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heti vagy napi étlap,</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étkezők nyilvántartása, főbb adatai:</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időszak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napi térítési díj forintban (reggeli, ebéd, vacsora, összesen),</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sorszám,</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név,</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naptári napok száma,</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igényelt étkezések,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lemondási adatok,</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befizetett térítési díj,</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aláírások;</w:t>
      </w:r>
    </w:p>
    <w:p w:rsidR="000520ED" w:rsidRPr="000520ED" w:rsidRDefault="000520ED" w:rsidP="000520ED">
      <w:pPr>
        <w:pStyle w:val="Listaszerbekezds"/>
        <w:spacing w:line="276" w:lineRule="auto"/>
        <w:ind w:left="1134"/>
        <w:rPr>
          <w:rFonts w:ascii="Palatino Linotype" w:hAnsi="Palatino Linotype"/>
          <w:color w:val="auto"/>
          <w:sz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élelmezési anyag kiszabás és kivételezés bizonylat főbb adatai:</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dátum,</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ételek megnevezése,</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adagok száma,</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élelmezési norma jele, neve,</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ételekhez kivételezett anyagok megnevezése, mennyiségi egysége, mennyisége,</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összes kivételezés,</w:t>
      </w:r>
    </w:p>
    <w:p w:rsidR="000520ED" w:rsidRPr="000520ED" w:rsidRDefault="000520ED" w:rsidP="000520ED">
      <w:pPr>
        <w:pStyle w:val="NormlStluscsoport1"/>
        <w:numPr>
          <w:ilvl w:val="0"/>
          <w:numId w:val="5"/>
        </w:numPr>
        <w:spacing w:line="276" w:lineRule="auto"/>
        <w:ind w:left="1701" w:hanging="283"/>
        <w:jc w:val="both"/>
        <w:rPr>
          <w:rFonts w:ascii="Palatino Linotype" w:hAnsi="Palatino Linotype"/>
          <w:color w:val="auto"/>
          <w:sz w:val="22"/>
          <w:szCs w:val="22"/>
        </w:rPr>
      </w:pPr>
      <w:r w:rsidRPr="000520ED">
        <w:rPr>
          <w:rFonts w:ascii="Palatino Linotype" w:hAnsi="Palatino Linotype"/>
          <w:color w:val="auto"/>
          <w:sz w:val="22"/>
          <w:szCs w:val="22"/>
        </w:rPr>
        <w:t>aláírások;</w:t>
      </w:r>
    </w:p>
    <w:p w:rsidR="000520ED" w:rsidRPr="000520ED" w:rsidRDefault="000520ED" w:rsidP="000520ED">
      <w:pPr>
        <w:pStyle w:val="Listaszerbekezds"/>
        <w:spacing w:line="276" w:lineRule="auto"/>
        <w:ind w:left="1134"/>
        <w:rPr>
          <w:rFonts w:ascii="Palatino Linotype" w:hAnsi="Palatino Linotype"/>
          <w:color w:val="auto"/>
          <w:sz w:val="22"/>
        </w:rPr>
      </w:pP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élelmezésianyag-felhasználás összesítő,</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élelmezési anyag ár- és értéknyilvántartás,</w:t>
      </w:r>
    </w:p>
    <w:p w:rsidR="000520ED" w:rsidRPr="000520ED" w:rsidRDefault="000520ED" w:rsidP="000520ED">
      <w:pPr>
        <w:pStyle w:val="NormlStluscsoport1"/>
        <w:numPr>
          <w:ilvl w:val="0"/>
          <w:numId w:val="3"/>
        </w:numPr>
        <w:spacing w:line="276" w:lineRule="auto"/>
        <w:ind w:left="1418" w:hanging="284"/>
        <w:jc w:val="both"/>
        <w:rPr>
          <w:rFonts w:ascii="Palatino Linotype" w:hAnsi="Palatino Linotype"/>
          <w:bCs/>
          <w:color w:val="auto"/>
          <w:sz w:val="22"/>
          <w:szCs w:val="22"/>
        </w:rPr>
      </w:pPr>
      <w:r w:rsidRPr="000520ED">
        <w:rPr>
          <w:rFonts w:ascii="Palatino Linotype" w:hAnsi="Palatino Linotype"/>
          <w:bCs/>
          <w:color w:val="auto"/>
          <w:sz w:val="22"/>
          <w:szCs w:val="22"/>
        </w:rPr>
        <w:t>élelmezésiköltség-eltérés nyilvántartása a tényleges felhasználás és az élelmezési norma között.</w:t>
      </w:r>
    </w:p>
    <w:p w:rsidR="000520ED" w:rsidRPr="000520ED" w:rsidRDefault="000520ED" w:rsidP="000520ED">
      <w:pPr>
        <w:spacing w:line="276" w:lineRule="auto"/>
        <w:jc w:val="left"/>
        <w:rPr>
          <w:rFonts w:ascii="Palatino Linotype" w:hAnsi="Palatino Linotype"/>
          <w:b/>
          <w:sz w:val="22"/>
        </w:rPr>
      </w:pPr>
    </w:p>
    <w:p w:rsidR="000520ED" w:rsidRPr="000520ED" w:rsidRDefault="000520ED" w:rsidP="000520ED">
      <w:pPr>
        <w:pStyle w:val="Listaszerbekezds"/>
        <w:numPr>
          <w:ilvl w:val="0"/>
          <w:numId w:val="1"/>
        </w:numPr>
        <w:spacing w:line="276" w:lineRule="auto"/>
        <w:ind w:left="567" w:hanging="567"/>
        <w:outlineLvl w:val="0"/>
        <w:rPr>
          <w:rFonts w:ascii="Palatino Linotype" w:hAnsi="Palatino Linotype"/>
          <w:b/>
          <w:sz w:val="22"/>
        </w:rPr>
      </w:pPr>
      <w:bookmarkStart w:id="72" w:name="_Toc380559075"/>
      <w:r w:rsidRPr="000520ED">
        <w:rPr>
          <w:rFonts w:ascii="Palatino Linotype" w:hAnsi="Palatino Linotype"/>
          <w:b/>
          <w:sz w:val="22"/>
        </w:rPr>
        <w:t>Konkrét bizonylatok felsorolása</w:t>
      </w:r>
      <w:bookmarkEnd w:id="72"/>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Megrendelő,</w:t>
      </w:r>
    </w:p>
    <w:p w:rsidR="000520ED" w:rsidRPr="000520ED" w:rsidRDefault="000520ED" w:rsidP="000520ED">
      <w:pPr>
        <w:pStyle w:val="Listaszerbekezds"/>
        <w:spacing w:line="276" w:lineRule="auto"/>
        <w:ind w:left="567"/>
        <w:rPr>
          <w:rFonts w:ascii="Palatino Linotype" w:hAnsi="Palatino Linotype"/>
          <w:sz w:val="22"/>
        </w:rPr>
      </w:pPr>
      <w:r w:rsidRPr="000520ED">
        <w:rPr>
          <w:rFonts w:ascii="Palatino Linotype" w:hAnsi="Palatino Linotype"/>
          <w:sz w:val="22"/>
        </w:rPr>
        <w:t xml:space="preserve">ASP szakrendszerből Pénztári bizonylatok: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bevételi pénztárbizonylat,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bevételi utalványrendelet,</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kiadási pénztárbizonylat,</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csoportos kiadási utalványrendelet,</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kiadási utalványrendelet,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 xml:space="preserve">pénztárjelentés </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spacing w:line="276" w:lineRule="auto"/>
        <w:ind w:firstLine="567"/>
        <w:rPr>
          <w:rFonts w:ascii="Palatino Linotype" w:hAnsi="Palatino Linotype"/>
          <w:sz w:val="22"/>
        </w:rPr>
      </w:pPr>
      <w:r w:rsidRPr="000520ED">
        <w:rPr>
          <w:rFonts w:ascii="Palatino Linotype" w:hAnsi="Palatino Linotype"/>
          <w:sz w:val="22"/>
        </w:rPr>
        <w:t xml:space="preserve">ASP szakrendszerből banki bizonylatok: </w:t>
      </w:r>
    </w:p>
    <w:p w:rsidR="000520ED" w:rsidRPr="000520ED" w:rsidRDefault="000520ED" w:rsidP="000520ED">
      <w:pPr>
        <w:pStyle w:val="Listaszerbekezds"/>
        <w:numPr>
          <w:ilvl w:val="0"/>
          <w:numId w:val="4"/>
        </w:numPr>
        <w:spacing w:line="276" w:lineRule="auto"/>
        <w:rPr>
          <w:rFonts w:ascii="Palatino Linotype" w:hAnsi="Palatino Linotype"/>
          <w:sz w:val="22"/>
        </w:rPr>
      </w:pPr>
      <w:r w:rsidRPr="000520ED">
        <w:rPr>
          <w:rFonts w:ascii="Palatino Linotype" w:hAnsi="Palatino Linotype"/>
          <w:sz w:val="22"/>
        </w:rPr>
        <w:t>kiadási utalványrendelet</w:t>
      </w:r>
    </w:p>
    <w:p w:rsidR="000520ED" w:rsidRPr="000520ED" w:rsidRDefault="000520ED" w:rsidP="000520ED">
      <w:pPr>
        <w:spacing w:line="276" w:lineRule="auto"/>
        <w:rPr>
          <w:rFonts w:ascii="Palatino Linotype" w:hAnsi="Palatino Linotype"/>
          <w:sz w:val="22"/>
        </w:rPr>
      </w:pPr>
    </w:p>
    <w:p w:rsidR="000520ED" w:rsidRPr="000520ED" w:rsidRDefault="000520ED" w:rsidP="000520ED">
      <w:pPr>
        <w:pStyle w:val="Listaszerbekezds"/>
        <w:numPr>
          <w:ilvl w:val="0"/>
          <w:numId w:val="1"/>
        </w:numPr>
        <w:spacing w:line="276" w:lineRule="auto"/>
        <w:ind w:left="567" w:hanging="567"/>
        <w:outlineLvl w:val="0"/>
        <w:rPr>
          <w:rFonts w:ascii="Palatino Linotype" w:hAnsi="Palatino Linotype"/>
          <w:b/>
          <w:sz w:val="22"/>
        </w:rPr>
      </w:pPr>
      <w:bookmarkStart w:id="73" w:name="_Toc380318499"/>
      <w:bookmarkStart w:id="74" w:name="_Toc380559076"/>
      <w:r w:rsidRPr="000520ED">
        <w:rPr>
          <w:rFonts w:ascii="Palatino Linotype" w:hAnsi="Palatino Linotype"/>
          <w:b/>
          <w:sz w:val="22"/>
        </w:rPr>
        <w:t xml:space="preserve">Záró rendelkezések, hatálybalépés dátuma, </w:t>
      </w:r>
      <w:bookmarkEnd w:id="73"/>
      <w:r w:rsidRPr="000520ED">
        <w:rPr>
          <w:rFonts w:ascii="Palatino Linotype" w:hAnsi="Palatino Linotype"/>
          <w:b/>
          <w:sz w:val="22"/>
        </w:rPr>
        <w:t>jóváhagyás</w:t>
      </w:r>
      <w:bookmarkEnd w:id="74"/>
    </w:p>
    <w:p w:rsidR="000520ED" w:rsidRDefault="000520ED" w:rsidP="000520ED">
      <w:pPr>
        <w:pStyle w:val="Listaszerbekezds"/>
        <w:spacing w:line="276" w:lineRule="auto"/>
        <w:ind w:left="567"/>
        <w:outlineLvl w:val="0"/>
        <w:rPr>
          <w:rFonts w:ascii="Palatino Linotype" w:hAnsi="Palatino Linotype"/>
          <w:sz w:val="22"/>
        </w:rPr>
      </w:pPr>
      <w:r w:rsidRPr="000520ED">
        <w:rPr>
          <w:rFonts w:ascii="Palatino Linotype" w:hAnsi="Palatino Linotype"/>
          <w:sz w:val="22"/>
        </w:rPr>
        <w:t xml:space="preserve">A jelen Szabályzatban foglaltakat 2019. augusztus 1-jétől kezdődően kell alkalmazni, a korábbi ebben a témakörben kiadott szabályzat hatályon kívül helyezéséről is gondoskodni kell. </w:t>
      </w:r>
    </w:p>
    <w:p w:rsidR="000520ED" w:rsidRDefault="000520ED" w:rsidP="000520ED">
      <w:pPr>
        <w:pStyle w:val="Listaszerbekezds"/>
        <w:spacing w:line="276" w:lineRule="auto"/>
        <w:ind w:left="567"/>
        <w:outlineLvl w:val="0"/>
        <w:rPr>
          <w:rFonts w:ascii="Palatino Linotype" w:hAnsi="Palatino Linotype"/>
          <w:sz w:val="22"/>
        </w:rPr>
      </w:pPr>
    </w:p>
    <w:p w:rsidR="000520ED" w:rsidRDefault="000520ED" w:rsidP="000520ED">
      <w:pPr>
        <w:pStyle w:val="Listaszerbekezds"/>
        <w:spacing w:line="276" w:lineRule="auto"/>
        <w:ind w:left="567"/>
        <w:outlineLvl w:val="0"/>
        <w:rPr>
          <w:rFonts w:ascii="Palatino Linotype" w:hAnsi="Palatino Linotype"/>
          <w:sz w:val="22"/>
        </w:rPr>
      </w:pPr>
    </w:p>
    <w:p w:rsidR="000520ED" w:rsidRDefault="000520ED" w:rsidP="000520ED">
      <w:pPr>
        <w:pStyle w:val="Listaszerbekezds"/>
        <w:spacing w:line="276" w:lineRule="auto"/>
        <w:ind w:left="567"/>
        <w:outlineLvl w:val="0"/>
        <w:rPr>
          <w:rFonts w:ascii="Palatino Linotype" w:hAnsi="Palatino Linotype"/>
          <w:sz w:val="22"/>
        </w:rPr>
      </w:pPr>
      <w:r>
        <w:rPr>
          <w:rFonts w:ascii="Palatino Linotype" w:hAnsi="Palatino Linotype"/>
          <w:sz w:val="22"/>
        </w:rPr>
        <w:t xml:space="preserve">Hencida, 2019. augusztus 1. </w:t>
      </w:r>
    </w:p>
    <w:p w:rsidR="000520ED" w:rsidRDefault="000520ED" w:rsidP="000520ED">
      <w:pPr>
        <w:pStyle w:val="Listaszerbekezds"/>
        <w:spacing w:line="276" w:lineRule="auto"/>
        <w:ind w:left="567"/>
        <w:outlineLvl w:val="0"/>
        <w:rPr>
          <w:rFonts w:ascii="Palatino Linotype" w:hAnsi="Palatino Linotype"/>
          <w:sz w:val="22"/>
        </w:rPr>
      </w:pPr>
    </w:p>
    <w:p w:rsidR="000520ED" w:rsidRDefault="000520ED" w:rsidP="000520ED">
      <w:pPr>
        <w:pStyle w:val="Listaszerbekezds"/>
        <w:spacing w:line="276" w:lineRule="auto"/>
        <w:ind w:left="567"/>
        <w:outlineLvl w:val="0"/>
        <w:rPr>
          <w:rFonts w:ascii="Palatino Linotype" w:hAnsi="Palatino Linotype"/>
          <w:sz w:val="22"/>
        </w:rPr>
      </w:pPr>
      <w:r>
        <w:rPr>
          <w:rFonts w:ascii="Palatino Linotype" w:hAnsi="Palatino Linotype"/>
          <w:sz w:val="22"/>
        </w:rPr>
        <w:t xml:space="preserve">A szabályzatot jóváhagyom: </w:t>
      </w:r>
    </w:p>
    <w:p w:rsidR="000520ED" w:rsidRDefault="000520ED" w:rsidP="000520ED">
      <w:pPr>
        <w:pStyle w:val="Listaszerbekezds"/>
        <w:spacing w:line="276" w:lineRule="auto"/>
        <w:ind w:left="567"/>
        <w:outlineLvl w:val="0"/>
        <w:rPr>
          <w:rFonts w:ascii="Palatino Linotype" w:hAnsi="Palatino Linotype"/>
          <w:sz w:val="22"/>
        </w:rPr>
      </w:pPr>
    </w:p>
    <w:p w:rsidR="000520ED" w:rsidRDefault="000520ED" w:rsidP="000520ED">
      <w:pPr>
        <w:pStyle w:val="Listaszerbekezds"/>
        <w:spacing w:line="276" w:lineRule="auto"/>
        <w:ind w:left="567"/>
        <w:outlineLvl w:val="0"/>
        <w:rPr>
          <w:rFonts w:ascii="Palatino Linotype" w:hAnsi="Palatino Linotype"/>
          <w:sz w:val="22"/>
        </w:rPr>
      </w:pPr>
    </w:p>
    <w:p w:rsidR="000520ED" w:rsidRDefault="000520ED" w:rsidP="000520ED">
      <w:pPr>
        <w:pStyle w:val="Listaszerbekezds"/>
        <w:spacing w:line="276" w:lineRule="auto"/>
        <w:ind w:left="567"/>
        <w:outlineLvl w:val="0"/>
        <w:rPr>
          <w:rFonts w:ascii="Palatino Linotype" w:hAnsi="Palatino Linotype"/>
          <w:sz w:val="22"/>
        </w:rPr>
      </w:pP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proofErr w:type="spellStart"/>
      <w:r>
        <w:rPr>
          <w:rFonts w:ascii="Palatino Linotype" w:hAnsi="Palatino Linotype"/>
          <w:sz w:val="22"/>
        </w:rPr>
        <w:t>Szémán</w:t>
      </w:r>
      <w:proofErr w:type="spellEnd"/>
      <w:r>
        <w:rPr>
          <w:rFonts w:ascii="Palatino Linotype" w:hAnsi="Palatino Linotype"/>
          <w:sz w:val="22"/>
        </w:rPr>
        <w:t xml:space="preserve"> László </w:t>
      </w:r>
    </w:p>
    <w:p w:rsidR="000520ED" w:rsidRPr="000520ED" w:rsidRDefault="000520ED" w:rsidP="000520ED">
      <w:pPr>
        <w:pStyle w:val="Listaszerbekezds"/>
        <w:spacing w:line="276" w:lineRule="auto"/>
        <w:ind w:left="567"/>
        <w:outlineLvl w:val="0"/>
        <w:rPr>
          <w:rFonts w:ascii="Palatino Linotype" w:hAnsi="Palatino Linotype"/>
          <w:sz w:val="22"/>
        </w:rPr>
      </w:pP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t xml:space="preserve">  </w:t>
      </w:r>
      <w:proofErr w:type="gramStart"/>
      <w:r>
        <w:rPr>
          <w:rFonts w:ascii="Palatino Linotype" w:hAnsi="Palatino Linotype"/>
          <w:sz w:val="22"/>
        </w:rPr>
        <w:t>polgármester</w:t>
      </w:r>
      <w:proofErr w:type="gramEnd"/>
      <w:r>
        <w:rPr>
          <w:rFonts w:ascii="Palatino Linotype" w:hAnsi="Palatino Linotype"/>
          <w:sz w:val="22"/>
        </w:rPr>
        <w:t xml:space="preserve"> </w:t>
      </w:r>
    </w:p>
    <w:bookmarkEnd w:id="0"/>
    <w:p w:rsidR="008225EB" w:rsidRPr="000520ED" w:rsidRDefault="008225EB" w:rsidP="000520ED">
      <w:pPr>
        <w:spacing w:line="276" w:lineRule="auto"/>
        <w:rPr>
          <w:rFonts w:ascii="Palatino Linotype" w:hAnsi="Palatino Linotype"/>
          <w:sz w:val="22"/>
        </w:rPr>
      </w:pPr>
    </w:p>
    <w:sectPr w:rsidR="008225EB" w:rsidRPr="000520E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0E2" w:rsidRDefault="007050E2" w:rsidP="000520ED">
      <w:r>
        <w:separator/>
      </w:r>
    </w:p>
  </w:endnote>
  <w:endnote w:type="continuationSeparator" w:id="0">
    <w:p w:rsidR="007050E2" w:rsidRDefault="007050E2" w:rsidP="0005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034147"/>
      <w:docPartObj>
        <w:docPartGallery w:val="Page Numbers (Bottom of Page)"/>
        <w:docPartUnique/>
      </w:docPartObj>
    </w:sdtPr>
    <w:sdtContent>
      <w:p w:rsidR="000520ED" w:rsidRDefault="000520ED">
        <w:pPr>
          <w:pStyle w:val="llb"/>
          <w:jc w:val="right"/>
        </w:pPr>
        <w:r>
          <w:fldChar w:fldCharType="begin"/>
        </w:r>
        <w:r>
          <w:instrText>PAGE   \* MERGEFORMAT</w:instrText>
        </w:r>
        <w:r>
          <w:fldChar w:fldCharType="separate"/>
        </w:r>
        <w:r>
          <w:rPr>
            <w:noProof/>
          </w:rPr>
          <w:t>1</w:t>
        </w:r>
        <w:r>
          <w:fldChar w:fldCharType="end"/>
        </w:r>
      </w:p>
    </w:sdtContent>
  </w:sdt>
  <w:p w:rsidR="000520ED" w:rsidRDefault="000520E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0E2" w:rsidRDefault="007050E2" w:rsidP="000520ED">
      <w:r>
        <w:separator/>
      </w:r>
    </w:p>
  </w:footnote>
  <w:footnote w:type="continuationSeparator" w:id="0">
    <w:p w:rsidR="007050E2" w:rsidRDefault="007050E2" w:rsidP="0005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0B09"/>
    <w:multiLevelType w:val="hybridMultilevel"/>
    <w:tmpl w:val="85348B0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
    <w:nsid w:val="11B33C59"/>
    <w:multiLevelType w:val="hybridMultilevel"/>
    <w:tmpl w:val="97866FD2"/>
    <w:lvl w:ilvl="0" w:tplc="1AB8760E">
      <w:numFmt w:val="bullet"/>
      <w:lvlText w:val="-"/>
      <w:lvlJc w:val="left"/>
      <w:pPr>
        <w:ind w:left="1494" w:hanging="360"/>
      </w:pPr>
      <w:rPr>
        <w:rFonts w:ascii="Times New Roman" w:eastAsia="Times New Roman" w:hAnsi="Times New Roman" w:cs="Times New Roman" w:hint="default"/>
      </w:rPr>
    </w:lvl>
    <w:lvl w:ilvl="1" w:tplc="040E0003">
      <w:start w:val="1"/>
      <w:numFmt w:val="bullet"/>
      <w:lvlText w:val="o"/>
      <w:lvlJc w:val="left"/>
      <w:pPr>
        <w:ind w:left="2214" w:hanging="360"/>
      </w:pPr>
      <w:rPr>
        <w:rFonts w:ascii="Courier New" w:hAnsi="Courier New" w:cs="Courier New" w:hint="default"/>
      </w:rPr>
    </w:lvl>
    <w:lvl w:ilvl="2" w:tplc="040E0005">
      <w:start w:val="1"/>
      <w:numFmt w:val="bullet"/>
      <w:lvlText w:val=""/>
      <w:lvlJc w:val="left"/>
      <w:pPr>
        <w:ind w:left="2934" w:hanging="360"/>
      </w:pPr>
      <w:rPr>
        <w:rFonts w:ascii="Wingdings" w:hAnsi="Wingdings" w:hint="default"/>
      </w:rPr>
    </w:lvl>
    <w:lvl w:ilvl="3" w:tplc="040E0001">
      <w:start w:val="1"/>
      <w:numFmt w:val="bullet"/>
      <w:lvlText w:val=""/>
      <w:lvlJc w:val="left"/>
      <w:pPr>
        <w:ind w:left="3654" w:hanging="360"/>
      </w:pPr>
      <w:rPr>
        <w:rFonts w:ascii="Symbol" w:hAnsi="Symbol" w:hint="default"/>
      </w:rPr>
    </w:lvl>
    <w:lvl w:ilvl="4" w:tplc="040E0003">
      <w:start w:val="1"/>
      <w:numFmt w:val="bullet"/>
      <w:lvlText w:val="o"/>
      <w:lvlJc w:val="left"/>
      <w:pPr>
        <w:ind w:left="4374" w:hanging="360"/>
      </w:pPr>
      <w:rPr>
        <w:rFonts w:ascii="Courier New" w:hAnsi="Courier New" w:cs="Courier New" w:hint="default"/>
      </w:rPr>
    </w:lvl>
    <w:lvl w:ilvl="5" w:tplc="040E0005">
      <w:start w:val="1"/>
      <w:numFmt w:val="bullet"/>
      <w:lvlText w:val=""/>
      <w:lvlJc w:val="left"/>
      <w:pPr>
        <w:ind w:left="5094" w:hanging="360"/>
      </w:pPr>
      <w:rPr>
        <w:rFonts w:ascii="Wingdings" w:hAnsi="Wingdings" w:hint="default"/>
      </w:rPr>
    </w:lvl>
    <w:lvl w:ilvl="6" w:tplc="040E0001">
      <w:start w:val="1"/>
      <w:numFmt w:val="bullet"/>
      <w:lvlText w:val=""/>
      <w:lvlJc w:val="left"/>
      <w:pPr>
        <w:ind w:left="5814" w:hanging="360"/>
      </w:pPr>
      <w:rPr>
        <w:rFonts w:ascii="Symbol" w:hAnsi="Symbol" w:hint="default"/>
      </w:rPr>
    </w:lvl>
    <w:lvl w:ilvl="7" w:tplc="040E0003">
      <w:start w:val="1"/>
      <w:numFmt w:val="bullet"/>
      <w:lvlText w:val="o"/>
      <w:lvlJc w:val="left"/>
      <w:pPr>
        <w:ind w:left="6534" w:hanging="360"/>
      </w:pPr>
      <w:rPr>
        <w:rFonts w:ascii="Courier New" w:hAnsi="Courier New" w:cs="Courier New" w:hint="default"/>
      </w:rPr>
    </w:lvl>
    <w:lvl w:ilvl="8" w:tplc="040E0005">
      <w:start w:val="1"/>
      <w:numFmt w:val="bullet"/>
      <w:lvlText w:val=""/>
      <w:lvlJc w:val="left"/>
      <w:pPr>
        <w:ind w:left="7254" w:hanging="360"/>
      </w:pPr>
      <w:rPr>
        <w:rFonts w:ascii="Wingdings" w:hAnsi="Wingdings" w:hint="default"/>
      </w:rPr>
    </w:lvl>
  </w:abstractNum>
  <w:abstractNum w:abstractNumId="2">
    <w:nsid w:val="202978EC"/>
    <w:multiLevelType w:val="hybridMultilevel"/>
    <w:tmpl w:val="6F72DF7C"/>
    <w:lvl w:ilvl="0" w:tplc="AA04E83E">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
    <w:nsid w:val="2EE40D8F"/>
    <w:multiLevelType w:val="hybridMultilevel"/>
    <w:tmpl w:val="B406C88E"/>
    <w:lvl w:ilvl="0" w:tplc="E6ACFE76">
      <w:start w:val="1"/>
      <w:numFmt w:val="upperRoman"/>
      <w:lvlText w:val="%1."/>
      <w:lvlJc w:val="left"/>
      <w:pPr>
        <w:ind w:left="1080" w:hanging="72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
    <w:nsid w:val="42F04392"/>
    <w:multiLevelType w:val="hybridMultilevel"/>
    <w:tmpl w:val="F92A618E"/>
    <w:lvl w:ilvl="0" w:tplc="B44A25FC">
      <w:start w:val="1"/>
      <w:numFmt w:val="bullet"/>
      <w:lvlText w:val=""/>
      <w:lvlJc w:val="left"/>
      <w:pPr>
        <w:ind w:left="1004" w:hanging="360"/>
      </w:pPr>
      <w:rPr>
        <w:rFonts w:ascii="Symbol" w:hAnsi="Symbol" w:hint="default"/>
      </w:rPr>
    </w:lvl>
    <w:lvl w:ilvl="1" w:tplc="040E0003">
      <w:start w:val="1"/>
      <w:numFmt w:val="bullet"/>
      <w:lvlText w:val="o"/>
      <w:lvlJc w:val="left"/>
      <w:pPr>
        <w:ind w:left="1724" w:hanging="360"/>
      </w:pPr>
      <w:rPr>
        <w:rFonts w:ascii="Courier New" w:hAnsi="Courier New" w:cs="Times New Roman" w:hint="default"/>
      </w:rPr>
    </w:lvl>
    <w:lvl w:ilvl="2" w:tplc="040E0005">
      <w:start w:val="1"/>
      <w:numFmt w:val="bullet"/>
      <w:lvlText w:val=""/>
      <w:lvlJc w:val="left"/>
      <w:pPr>
        <w:ind w:left="2444" w:hanging="360"/>
      </w:pPr>
      <w:rPr>
        <w:rFonts w:ascii="Wingdings" w:hAnsi="Wingdings" w:hint="default"/>
      </w:rPr>
    </w:lvl>
    <w:lvl w:ilvl="3" w:tplc="040E0001">
      <w:start w:val="1"/>
      <w:numFmt w:val="bullet"/>
      <w:lvlText w:val=""/>
      <w:lvlJc w:val="left"/>
      <w:pPr>
        <w:ind w:left="3164" w:hanging="360"/>
      </w:pPr>
      <w:rPr>
        <w:rFonts w:ascii="Symbol" w:hAnsi="Symbol" w:hint="default"/>
      </w:rPr>
    </w:lvl>
    <w:lvl w:ilvl="4" w:tplc="040E0003">
      <w:start w:val="1"/>
      <w:numFmt w:val="bullet"/>
      <w:lvlText w:val="o"/>
      <w:lvlJc w:val="left"/>
      <w:pPr>
        <w:ind w:left="3884" w:hanging="360"/>
      </w:pPr>
      <w:rPr>
        <w:rFonts w:ascii="Courier New" w:hAnsi="Courier New" w:cs="Times New Roman" w:hint="default"/>
      </w:rPr>
    </w:lvl>
    <w:lvl w:ilvl="5" w:tplc="040E0005">
      <w:start w:val="1"/>
      <w:numFmt w:val="bullet"/>
      <w:lvlText w:val=""/>
      <w:lvlJc w:val="left"/>
      <w:pPr>
        <w:ind w:left="4604" w:hanging="360"/>
      </w:pPr>
      <w:rPr>
        <w:rFonts w:ascii="Wingdings" w:hAnsi="Wingdings" w:hint="default"/>
      </w:rPr>
    </w:lvl>
    <w:lvl w:ilvl="6" w:tplc="040E0001">
      <w:start w:val="1"/>
      <w:numFmt w:val="bullet"/>
      <w:lvlText w:val=""/>
      <w:lvlJc w:val="left"/>
      <w:pPr>
        <w:ind w:left="5324" w:hanging="360"/>
      </w:pPr>
      <w:rPr>
        <w:rFonts w:ascii="Symbol" w:hAnsi="Symbol" w:hint="default"/>
      </w:rPr>
    </w:lvl>
    <w:lvl w:ilvl="7" w:tplc="040E0003">
      <w:start w:val="1"/>
      <w:numFmt w:val="bullet"/>
      <w:lvlText w:val="o"/>
      <w:lvlJc w:val="left"/>
      <w:pPr>
        <w:ind w:left="6044" w:hanging="360"/>
      </w:pPr>
      <w:rPr>
        <w:rFonts w:ascii="Courier New" w:hAnsi="Courier New" w:cs="Times New Roman" w:hint="default"/>
      </w:rPr>
    </w:lvl>
    <w:lvl w:ilvl="8" w:tplc="040E0005">
      <w:start w:val="1"/>
      <w:numFmt w:val="bullet"/>
      <w:lvlText w:val=""/>
      <w:lvlJc w:val="left"/>
      <w:pPr>
        <w:ind w:left="6764" w:hanging="360"/>
      </w:pPr>
      <w:rPr>
        <w:rFonts w:ascii="Wingdings" w:hAnsi="Wingdings" w:hint="default"/>
      </w:rPr>
    </w:lvl>
  </w:abstractNum>
  <w:abstractNum w:abstractNumId="5">
    <w:nsid w:val="723E7519"/>
    <w:multiLevelType w:val="hybridMultilevel"/>
    <w:tmpl w:val="7EC84902"/>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ED"/>
    <w:rsid w:val="000520ED"/>
    <w:rsid w:val="007050E2"/>
    <w:rsid w:val="008225EB"/>
    <w:rsid w:val="008D719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520ED"/>
    <w:pPr>
      <w:spacing w:after="0" w:line="240" w:lineRule="auto"/>
      <w:jc w:val="both"/>
    </w:pPr>
    <w:rPr>
      <w:rFonts w:ascii="Times New Roman" w:eastAsia="Times New Roman" w:hAnsi="Times New Roman" w:cs="Times New Roman"/>
      <w:sz w:val="24"/>
      <w:lang w:eastAsia="hu-HU"/>
    </w:rPr>
  </w:style>
  <w:style w:type="paragraph" w:styleId="Cmsor1">
    <w:name w:val="heading 1"/>
    <w:basedOn w:val="Norml"/>
    <w:next w:val="Norml"/>
    <w:link w:val="Cmsor1Char"/>
    <w:uiPriority w:val="9"/>
    <w:qFormat/>
    <w:rsid w:val="008D719F"/>
    <w:pPr>
      <w:keepNext/>
      <w:keepLines/>
      <w:spacing w:before="480"/>
      <w:outlineLvl w:val="0"/>
    </w:pPr>
    <w:rPr>
      <w:rFonts w:ascii="Calibri Light" w:hAnsi="Calibri Light"/>
      <w:color w:val="2E74B5"/>
      <w:sz w:val="32"/>
      <w:szCs w:val="32"/>
    </w:rPr>
  </w:style>
  <w:style w:type="paragraph" w:styleId="Cmsor3">
    <w:name w:val="heading 3"/>
    <w:basedOn w:val="Norml"/>
    <w:next w:val="Norml"/>
    <w:link w:val="Cmsor3Char"/>
    <w:uiPriority w:val="9"/>
    <w:semiHidden/>
    <w:unhideWhenUsed/>
    <w:qFormat/>
    <w:rsid w:val="008D719F"/>
    <w:pPr>
      <w:keepNext/>
      <w:keepLines/>
      <w:spacing w:before="200"/>
      <w:outlineLvl w:val="2"/>
    </w:pPr>
    <w:rPr>
      <w:rFonts w:ascii="Calibri Light" w:hAnsi="Calibri Light"/>
      <w:color w:val="1F4D78"/>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1">
    <w:name w:val="Címsor 11"/>
    <w:basedOn w:val="Norml"/>
    <w:next w:val="Norml"/>
    <w:uiPriority w:val="9"/>
    <w:qFormat/>
    <w:rsid w:val="008D719F"/>
    <w:pPr>
      <w:keepNext/>
      <w:keepLines/>
      <w:spacing w:before="240"/>
      <w:outlineLvl w:val="0"/>
    </w:pPr>
    <w:rPr>
      <w:rFonts w:ascii="Calibri Light" w:hAnsi="Calibri Light"/>
      <w:color w:val="2E74B5"/>
      <w:sz w:val="32"/>
      <w:szCs w:val="32"/>
    </w:rPr>
  </w:style>
  <w:style w:type="paragraph" w:customStyle="1" w:styleId="Cmsor31">
    <w:name w:val="Címsor 31"/>
    <w:basedOn w:val="Norml"/>
    <w:next w:val="Norml"/>
    <w:uiPriority w:val="9"/>
    <w:semiHidden/>
    <w:unhideWhenUsed/>
    <w:qFormat/>
    <w:rsid w:val="008D719F"/>
    <w:pPr>
      <w:keepNext/>
      <w:keepLines/>
      <w:spacing w:before="40"/>
      <w:outlineLvl w:val="2"/>
    </w:pPr>
    <w:rPr>
      <w:rFonts w:ascii="Calibri Light" w:hAnsi="Calibri Light"/>
      <w:color w:val="1F4D78"/>
      <w:szCs w:val="24"/>
    </w:rPr>
  </w:style>
  <w:style w:type="character" w:customStyle="1" w:styleId="Cmsor1Char">
    <w:name w:val="Címsor 1 Char"/>
    <w:basedOn w:val="Bekezdsalapbettpusa"/>
    <w:link w:val="Cmsor1"/>
    <w:uiPriority w:val="9"/>
    <w:rsid w:val="008D719F"/>
    <w:rPr>
      <w:rFonts w:ascii="Calibri Light" w:eastAsia="Times New Roman" w:hAnsi="Calibri Light" w:cs="Times New Roman"/>
      <w:color w:val="2E74B5"/>
      <w:sz w:val="32"/>
      <w:szCs w:val="32"/>
    </w:rPr>
  </w:style>
  <w:style w:type="character" w:customStyle="1" w:styleId="Cmsor3Char">
    <w:name w:val="Címsor 3 Char"/>
    <w:basedOn w:val="Bekezdsalapbettpusa"/>
    <w:link w:val="Cmsor3"/>
    <w:uiPriority w:val="9"/>
    <w:semiHidden/>
    <w:rsid w:val="008D719F"/>
    <w:rPr>
      <w:rFonts w:ascii="Calibri Light" w:eastAsia="Times New Roman" w:hAnsi="Calibri Light" w:cs="Times New Roman"/>
      <w:color w:val="1F4D78"/>
      <w:sz w:val="24"/>
      <w:szCs w:val="24"/>
    </w:rPr>
  </w:style>
  <w:style w:type="paragraph" w:styleId="Listaszerbekezds">
    <w:name w:val="List Paragraph"/>
    <w:basedOn w:val="Norml"/>
    <w:uiPriority w:val="34"/>
    <w:qFormat/>
    <w:rsid w:val="008D719F"/>
    <w:pPr>
      <w:ind w:left="720"/>
      <w:contextualSpacing/>
    </w:pPr>
    <w:rPr>
      <w:color w:val="000000"/>
    </w:rPr>
  </w:style>
  <w:style w:type="paragraph" w:customStyle="1" w:styleId="NormlStluscsoport1">
    <w:name w:val="Normál (Stíluscsoport 1)"/>
    <w:basedOn w:val="Norml"/>
    <w:uiPriority w:val="99"/>
    <w:rsid w:val="000520ED"/>
    <w:pPr>
      <w:autoSpaceDE w:val="0"/>
      <w:autoSpaceDN w:val="0"/>
      <w:adjustRightInd w:val="0"/>
      <w:spacing w:line="288" w:lineRule="auto"/>
      <w:jc w:val="left"/>
    </w:pPr>
    <w:rPr>
      <w:color w:val="000000"/>
      <w:szCs w:val="24"/>
    </w:rPr>
  </w:style>
  <w:style w:type="paragraph" w:customStyle="1" w:styleId="Szvegtrzs2Stluscsoport1">
    <w:name w:val="Szövegtörzs 2 (Stíluscsoport 1)"/>
    <w:basedOn w:val="NormlStluscsoport1"/>
    <w:uiPriority w:val="99"/>
    <w:rsid w:val="000520ED"/>
    <w:pPr>
      <w:spacing w:after="120" w:line="480" w:lineRule="auto"/>
    </w:pPr>
    <w:rPr>
      <w:sz w:val="20"/>
      <w:szCs w:val="20"/>
    </w:rPr>
  </w:style>
  <w:style w:type="paragraph" w:customStyle="1" w:styleId="FCm">
    <w:name w:val="FôCím"/>
    <w:basedOn w:val="Norml"/>
    <w:qFormat/>
    <w:rsid w:val="000520ED"/>
    <w:pPr>
      <w:keepNext/>
      <w:keepLines/>
      <w:spacing w:before="480" w:after="240"/>
      <w:jc w:val="center"/>
    </w:pPr>
    <w:rPr>
      <w:rFonts w:cs="Arial"/>
      <w:b/>
      <w:sz w:val="28"/>
    </w:rPr>
  </w:style>
  <w:style w:type="paragraph" w:styleId="Buborkszveg">
    <w:name w:val="Balloon Text"/>
    <w:basedOn w:val="Norml"/>
    <w:link w:val="BuborkszvegChar"/>
    <w:uiPriority w:val="99"/>
    <w:semiHidden/>
    <w:unhideWhenUsed/>
    <w:rsid w:val="000520ED"/>
    <w:rPr>
      <w:rFonts w:ascii="Tahoma" w:hAnsi="Tahoma" w:cs="Tahoma"/>
      <w:sz w:val="16"/>
      <w:szCs w:val="16"/>
    </w:rPr>
  </w:style>
  <w:style w:type="character" w:customStyle="1" w:styleId="BuborkszvegChar">
    <w:name w:val="Buborékszöveg Char"/>
    <w:basedOn w:val="Bekezdsalapbettpusa"/>
    <w:link w:val="Buborkszveg"/>
    <w:uiPriority w:val="99"/>
    <w:semiHidden/>
    <w:rsid w:val="000520ED"/>
    <w:rPr>
      <w:rFonts w:ascii="Tahoma" w:eastAsia="Times New Roman" w:hAnsi="Tahoma" w:cs="Tahoma"/>
      <w:sz w:val="16"/>
      <w:szCs w:val="16"/>
      <w:lang w:eastAsia="hu-HU"/>
    </w:rPr>
  </w:style>
  <w:style w:type="paragraph" w:styleId="lfej">
    <w:name w:val="header"/>
    <w:basedOn w:val="Norml"/>
    <w:link w:val="lfejChar"/>
    <w:uiPriority w:val="99"/>
    <w:unhideWhenUsed/>
    <w:rsid w:val="000520ED"/>
    <w:pPr>
      <w:tabs>
        <w:tab w:val="center" w:pos="4536"/>
        <w:tab w:val="right" w:pos="9072"/>
      </w:tabs>
    </w:pPr>
  </w:style>
  <w:style w:type="character" w:customStyle="1" w:styleId="lfejChar">
    <w:name w:val="Élőfej Char"/>
    <w:basedOn w:val="Bekezdsalapbettpusa"/>
    <w:link w:val="lfej"/>
    <w:uiPriority w:val="99"/>
    <w:rsid w:val="000520ED"/>
    <w:rPr>
      <w:rFonts w:ascii="Times New Roman" w:eastAsia="Times New Roman" w:hAnsi="Times New Roman" w:cs="Times New Roman"/>
      <w:sz w:val="24"/>
      <w:lang w:eastAsia="hu-HU"/>
    </w:rPr>
  </w:style>
  <w:style w:type="paragraph" w:styleId="llb">
    <w:name w:val="footer"/>
    <w:basedOn w:val="Norml"/>
    <w:link w:val="llbChar"/>
    <w:uiPriority w:val="99"/>
    <w:unhideWhenUsed/>
    <w:rsid w:val="000520ED"/>
    <w:pPr>
      <w:tabs>
        <w:tab w:val="center" w:pos="4536"/>
        <w:tab w:val="right" w:pos="9072"/>
      </w:tabs>
    </w:pPr>
  </w:style>
  <w:style w:type="character" w:customStyle="1" w:styleId="llbChar">
    <w:name w:val="Élőláb Char"/>
    <w:basedOn w:val="Bekezdsalapbettpusa"/>
    <w:link w:val="llb"/>
    <w:uiPriority w:val="99"/>
    <w:rsid w:val="000520ED"/>
    <w:rPr>
      <w:rFonts w:ascii="Times New Roman" w:eastAsia="Times New Roman" w:hAnsi="Times New Roman" w:cs="Times New Roman"/>
      <w:sz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520ED"/>
    <w:pPr>
      <w:spacing w:after="0" w:line="240" w:lineRule="auto"/>
      <w:jc w:val="both"/>
    </w:pPr>
    <w:rPr>
      <w:rFonts w:ascii="Times New Roman" w:eastAsia="Times New Roman" w:hAnsi="Times New Roman" w:cs="Times New Roman"/>
      <w:sz w:val="24"/>
      <w:lang w:eastAsia="hu-HU"/>
    </w:rPr>
  </w:style>
  <w:style w:type="paragraph" w:styleId="Cmsor1">
    <w:name w:val="heading 1"/>
    <w:basedOn w:val="Norml"/>
    <w:next w:val="Norml"/>
    <w:link w:val="Cmsor1Char"/>
    <w:uiPriority w:val="9"/>
    <w:qFormat/>
    <w:rsid w:val="008D719F"/>
    <w:pPr>
      <w:keepNext/>
      <w:keepLines/>
      <w:spacing w:before="480"/>
      <w:outlineLvl w:val="0"/>
    </w:pPr>
    <w:rPr>
      <w:rFonts w:ascii="Calibri Light" w:hAnsi="Calibri Light"/>
      <w:color w:val="2E74B5"/>
      <w:sz w:val="32"/>
      <w:szCs w:val="32"/>
    </w:rPr>
  </w:style>
  <w:style w:type="paragraph" w:styleId="Cmsor3">
    <w:name w:val="heading 3"/>
    <w:basedOn w:val="Norml"/>
    <w:next w:val="Norml"/>
    <w:link w:val="Cmsor3Char"/>
    <w:uiPriority w:val="9"/>
    <w:semiHidden/>
    <w:unhideWhenUsed/>
    <w:qFormat/>
    <w:rsid w:val="008D719F"/>
    <w:pPr>
      <w:keepNext/>
      <w:keepLines/>
      <w:spacing w:before="200"/>
      <w:outlineLvl w:val="2"/>
    </w:pPr>
    <w:rPr>
      <w:rFonts w:ascii="Calibri Light" w:hAnsi="Calibri Light"/>
      <w:color w:val="1F4D78"/>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1">
    <w:name w:val="Címsor 11"/>
    <w:basedOn w:val="Norml"/>
    <w:next w:val="Norml"/>
    <w:uiPriority w:val="9"/>
    <w:qFormat/>
    <w:rsid w:val="008D719F"/>
    <w:pPr>
      <w:keepNext/>
      <w:keepLines/>
      <w:spacing w:before="240"/>
      <w:outlineLvl w:val="0"/>
    </w:pPr>
    <w:rPr>
      <w:rFonts w:ascii="Calibri Light" w:hAnsi="Calibri Light"/>
      <w:color w:val="2E74B5"/>
      <w:sz w:val="32"/>
      <w:szCs w:val="32"/>
    </w:rPr>
  </w:style>
  <w:style w:type="paragraph" w:customStyle="1" w:styleId="Cmsor31">
    <w:name w:val="Címsor 31"/>
    <w:basedOn w:val="Norml"/>
    <w:next w:val="Norml"/>
    <w:uiPriority w:val="9"/>
    <w:semiHidden/>
    <w:unhideWhenUsed/>
    <w:qFormat/>
    <w:rsid w:val="008D719F"/>
    <w:pPr>
      <w:keepNext/>
      <w:keepLines/>
      <w:spacing w:before="40"/>
      <w:outlineLvl w:val="2"/>
    </w:pPr>
    <w:rPr>
      <w:rFonts w:ascii="Calibri Light" w:hAnsi="Calibri Light"/>
      <w:color w:val="1F4D78"/>
      <w:szCs w:val="24"/>
    </w:rPr>
  </w:style>
  <w:style w:type="character" w:customStyle="1" w:styleId="Cmsor1Char">
    <w:name w:val="Címsor 1 Char"/>
    <w:basedOn w:val="Bekezdsalapbettpusa"/>
    <w:link w:val="Cmsor1"/>
    <w:uiPriority w:val="9"/>
    <w:rsid w:val="008D719F"/>
    <w:rPr>
      <w:rFonts w:ascii="Calibri Light" w:eastAsia="Times New Roman" w:hAnsi="Calibri Light" w:cs="Times New Roman"/>
      <w:color w:val="2E74B5"/>
      <w:sz w:val="32"/>
      <w:szCs w:val="32"/>
    </w:rPr>
  </w:style>
  <w:style w:type="character" w:customStyle="1" w:styleId="Cmsor3Char">
    <w:name w:val="Címsor 3 Char"/>
    <w:basedOn w:val="Bekezdsalapbettpusa"/>
    <w:link w:val="Cmsor3"/>
    <w:uiPriority w:val="9"/>
    <w:semiHidden/>
    <w:rsid w:val="008D719F"/>
    <w:rPr>
      <w:rFonts w:ascii="Calibri Light" w:eastAsia="Times New Roman" w:hAnsi="Calibri Light" w:cs="Times New Roman"/>
      <w:color w:val="1F4D78"/>
      <w:sz w:val="24"/>
      <w:szCs w:val="24"/>
    </w:rPr>
  </w:style>
  <w:style w:type="paragraph" w:styleId="Listaszerbekezds">
    <w:name w:val="List Paragraph"/>
    <w:basedOn w:val="Norml"/>
    <w:uiPriority w:val="34"/>
    <w:qFormat/>
    <w:rsid w:val="008D719F"/>
    <w:pPr>
      <w:ind w:left="720"/>
      <w:contextualSpacing/>
    </w:pPr>
    <w:rPr>
      <w:color w:val="000000"/>
    </w:rPr>
  </w:style>
  <w:style w:type="paragraph" w:customStyle="1" w:styleId="NormlStluscsoport1">
    <w:name w:val="Normál (Stíluscsoport 1)"/>
    <w:basedOn w:val="Norml"/>
    <w:uiPriority w:val="99"/>
    <w:rsid w:val="000520ED"/>
    <w:pPr>
      <w:autoSpaceDE w:val="0"/>
      <w:autoSpaceDN w:val="0"/>
      <w:adjustRightInd w:val="0"/>
      <w:spacing w:line="288" w:lineRule="auto"/>
      <w:jc w:val="left"/>
    </w:pPr>
    <w:rPr>
      <w:color w:val="000000"/>
      <w:szCs w:val="24"/>
    </w:rPr>
  </w:style>
  <w:style w:type="paragraph" w:customStyle="1" w:styleId="Szvegtrzs2Stluscsoport1">
    <w:name w:val="Szövegtörzs 2 (Stíluscsoport 1)"/>
    <w:basedOn w:val="NormlStluscsoport1"/>
    <w:uiPriority w:val="99"/>
    <w:rsid w:val="000520ED"/>
    <w:pPr>
      <w:spacing w:after="120" w:line="480" w:lineRule="auto"/>
    </w:pPr>
    <w:rPr>
      <w:sz w:val="20"/>
      <w:szCs w:val="20"/>
    </w:rPr>
  </w:style>
  <w:style w:type="paragraph" w:customStyle="1" w:styleId="FCm">
    <w:name w:val="FôCím"/>
    <w:basedOn w:val="Norml"/>
    <w:qFormat/>
    <w:rsid w:val="000520ED"/>
    <w:pPr>
      <w:keepNext/>
      <w:keepLines/>
      <w:spacing w:before="480" w:after="240"/>
      <w:jc w:val="center"/>
    </w:pPr>
    <w:rPr>
      <w:rFonts w:cs="Arial"/>
      <w:b/>
      <w:sz w:val="28"/>
    </w:rPr>
  </w:style>
  <w:style w:type="paragraph" w:styleId="Buborkszveg">
    <w:name w:val="Balloon Text"/>
    <w:basedOn w:val="Norml"/>
    <w:link w:val="BuborkszvegChar"/>
    <w:uiPriority w:val="99"/>
    <w:semiHidden/>
    <w:unhideWhenUsed/>
    <w:rsid w:val="000520ED"/>
    <w:rPr>
      <w:rFonts w:ascii="Tahoma" w:hAnsi="Tahoma" w:cs="Tahoma"/>
      <w:sz w:val="16"/>
      <w:szCs w:val="16"/>
    </w:rPr>
  </w:style>
  <w:style w:type="character" w:customStyle="1" w:styleId="BuborkszvegChar">
    <w:name w:val="Buborékszöveg Char"/>
    <w:basedOn w:val="Bekezdsalapbettpusa"/>
    <w:link w:val="Buborkszveg"/>
    <w:uiPriority w:val="99"/>
    <w:semiHidden/>
    <w:rsid w:val="000520ED"/>
    <w:rPr>
      <w:rFonts w:ascii="Tahoma" w:eastAsia="Times New Roman" w:hAnsi="Tahoma" w:cs="Tahoma"/>
      <w:sz w:val="16"/>
      <w:szCs w:val="16"/>
      <w:lang w:eastAsia="hu-HU"/>
    </w:rPr>
  </w:style>
  <w:style w:type="paragraph" w:styleId="lfej">
    <w:name w:val="header"/>
    <w:basedOn w:val="Norml"/>
    <w:link w:val="lfejChar"/>
    <w:uiPriority w:val="99"/>
    <w:unhideWhenUsed/>
    <w:rsid w:val="000520ED"/>
    <w:pPr>
      <w:tabs>
        <w:tab w:val="center" w:pos="4536"/>
        <w:tab w:val="right" w:pos="9072"/>
      </w:tabs>
    </w:pPr>
  </w:style>
  <w:style w:type="character" w:customStyle="1" w:styleId="lfejChar">
    <w:name w:val="Élőfej Char"/>
    <w:basedOn w:val="Bekezdsalapbettpusa"/>
    <w:link w:val="lfej"/>
    <w:uiPriority w:val="99"/>
    <w:rsid w:val="000520ED"/>
    <w:rPr>
      <w:rFonts w:ascii="Times New Roman" w:eastAsia="Times New Roman" w:hAnsi="Times New Roman" w:cs="Times New Roman"/>
      <w:sz w:val="24"/>
      <w:lang w:eastAsia="hu-HU"/>
    </w:rPr>
  </w:style>
  <w:style w:type="paragraph" w:styleId="llb">
    <w:name w:val="footer"/>
    <w:basedOn w:val="Norml"/>
    <w:link w:val="llbChar"/>
    <w:uiPriority w:val="99"/>
    <w:unhideWhenUsed/>
    <w:rsid w:val="000520ED"/>
    <w:pPr>
      <w:tabs>
        <w:tab w:val="center" w:pos="4536"/>
        <w:tab w:val="right" w:pos="9072"/>
      </w:tabs>
    </w:pPr>
  </w:style>
  <w:style w:type="character" w:customStyle="1" w:styleId="llbChar">
    <w:name w:val="Élőláb Char"/>
    <w:basedOn w:val="Bekezdsalapbettpusa"/>
    <w:link w:val="llb"/>
    <w:uiPriority w:val="99"/>
    <w:rsid w:val="000520ED"/>
    <w:rPr>
      <w:rFonts w:ascii="Times New Roman" w:eastAsia="Times New Roman" w:hAnsi="Times New Roman" w:cs="Times New Roman"/>
      <w:sz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96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22</Pages>
  <Words>5765</Words>
  <Characters>39779</Characters>
  <Application>Microsoft Office Word</Application>
  <DocSecurity>0</DocSecurity>
  <Lines>331</Lines>
  <Paragraphs>90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2019-10-12T19:22:00Z</dcterms:created>
  <dcterms:modified xsi:type="dcterms:W3CDTF">2019-10-12T19:33:00Z</dcterms:modified>
</cp:coreProperties>
</file>