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0F3" w:rsidRPr="008B2BCD" w:rsidRDefault="00D900F3" w:rsidP="00D900F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Hencida Község Önkormányzata Képviselő-testülete</w:t>
      </w:r>
    </w:p>
    <w:p w:rsidR="00D900F3" w:rsidRPr="008B2BCD" w:rsidRDefault="00D900F3" w:rsidP="00D900F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1</w:t>
      </w: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/2024. (</w:t>
      </w:r>
      <w:r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II</w:t>
      </w: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15</w:t>
      </w: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.) számú rendelete</w:t>
      </w:r>
    </w:p>
    <w:p w:rsidR="00D900F3" w:rsidRPr="008B2BCD" w:rsidRDefault="00D900F3" w:rsidP="00D900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6"/>
          <w14:ligatures w14:val="none"/>
        </w:rPr>
      </w:pPr>
      <w:r w:rsidRPr="008B2BCD">
        <w:rPr>
          <w:rFonts w:ascii="Times New Roman" w:eastAsia="Times New Roman" w:hAnsi="Times New Roman" w:cs="Times New Roman"/>
          <w:b/>
          <w:kern w:val="0"/>
          <w:sz w:val="24"/>
          <w:szCs w:val="26"/>
          <w14:ligatures w14:val="none"/>
        </w:rPr>
        <w:t>az önkormányzat 2024. évi költségvetéséről</w:t>
      </w:r>
    </w:p>
    <w:p w:rsidR="00D900F3" w:rsidRPr="008B2BCD" w:rsidRDefault="00D900F3" w:rsidP="00D900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6"/>
          <w:szCs w:val="20"/>
          <w14:ligatures w14:val="none"/>
        </w:rPr>
      </w:pPr>
    </w:p>
    <w:p w:rsidR="00D900F3" w:rsidRPr="008B2BCD" w:rsidRDefault="00D900F3" w:rsidP="00D900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6"/>
          <w:szCs w:val="26"/>
          <w14:ligatures w14:val="none"/>
        </w:rPr>
      </w:pPr>
      <w:r w:rsidRPr="008B2BCD">
        <w:rPr>
          <w:rFonts w:ascii="Times New Roman" w:eastAsia="Times New Roman" w:hAnsi="Times New Roman" w:cs="Times New Roman"/>
          <w:bCs/>
          <w:kern w:val="0"/>
          <w:sz w:val="26"/>
          <w:szCs w:val="20"/>
          <w14:ligatures w14:val="none"/>
        </w:rPr>
        <w:t>Hencida Község Önkormányzata Képviselő-testülete az államháztartásról szóló 2011. évi CXCV. törvény 23.§-ban kapott felhatalmazás alapján az</w:t>
      </w:r>
      <w:r w:rsidRPr="008B2BCD">
        <w:rPr>
          <w:rFonts w:ascii="Times New Roman" w:eastAsia="Times New Roman" w:hAnsi="Times New Roman" w:cs="Times New Roman"/>
          <w:bCs/>
          <w:kern w:val="0"/>
          <w:sz w:val="26"/>
          <w:szCs w:val="26"/>
          <w14:ligatures w14:val="none"/>
        </w:rPr>
        <w:t xml:space="preserve"> Alaptörvény 32. cikk (2) bekezdésében meghatározott eredeti jogalkotói hatáskörében, az Alaptörvény 32. cikk (1) bekezdés f) pontjában meghatározott feladatkörében eljárva az önkormányzat 2024. évi költségvetéséről a következőket rendeli el: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rendelet hatálya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1. §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rendelet hatálya a képviselő-testületre, annak bizottságaira, a Hencidai Közös Önkormányzati Hivatalra és az önkormányzat irányítása alá tartozó költségvetési szervekre (intézményekre) terjed ki.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költségvetés bevételei és kiadásai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2. §</w:t>
      </w:r>
    </w:p>
    <w:p w:rsidR="00D900F3" w:rsidRPr="008B2BCD" w:rsidRDefault="00D900F3" w:rsidP="00D900F3">
      <w:pPr>
        <w:tabs>
          <w:tab w:val="left" w:pos="399"/>
        </w:tabs>
        <w:spacing w:before="120" w:after="240" w:line="240" w:lineRule="auto"/>
        <w:ind w:left="399" w:hanging="399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képviselő-testület az önkormányzat 2024. évi költségvetését: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D900F3" w:rsidRPr="008B2BCD" w:rsidTr="00BD5319">
        <w:tc>
          <w:tcPr>
            <w:tcW w:w="2624" w:type="dxa"/>
          </w:tcPr>
          <w:p w:rsidR="00D900F3" w:rsidRPr="008B2BCD" w:rsidRDefault="00D900F3" w:rsidP="00BD5319">
            <w:pPr>
              <w:spacing w:before="120" w:after="0" w:line="240" w:lineRule="auto"/>
              <w:jc w:val="right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B2BCD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  <w:t>383.617.041 Ft</w:t>
            </w:r>
          </w:p>
        </w:tc>
        <w:tc>
          <w:tcPr>
            <w:tcW w:w="2804" w:type="dxa"/>
          </w:tcPr>
          <w:p w:rsidR="00D900F3" w:rsidRPr="008B2BCD" w:rsidRDefault="00D900F3" w:rsidP="00BD5319">
            <w:pPr>
              <w:spacing w:before="120" w:after="0" w:line="240" w:lineRule="auto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B2BCD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  <w:t>Költségvetési és Finanszírozás bevétellel</w:t>
            </w:r>
          </w:p>
        </w:tc>
      </w:tr>
      <w:tr w:rsidR="00D900F3" w:rsidRPr="008B2BCD" w:rsidTr="00BD5319">
        <w:tc>
          <w:tcPr>
            <w:tcW w:w="2624" w:type="dxa"/>
          </w:tcPr>
          <w:p w:rsidR="00D900F3" w:rsidRPr="008B2BCD" w:rsidRDefault="00D900F3" w:rsidP="00BD5319">
            <w:pPr>
              <w:spacing w:before="120" w:after="0" w:line="240" w:lineRule="auto"/>
              <w:jc w:val="right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04" w:type="dxa"/>
          </w:tcPr>
          <w:p w:rsidR="00D900F3" w:rsidRPr="008B2BCD" w:rsidRDefault="00D900F3" w:rsidP="00BD5319">
            <w:pPr>
              <w:spacing w:before="120" w:after="0" w:line="240" w:lineRule="auto"/>
              <w:jc w:val="both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900F3" w:rsidRPr="008B2BCD" w:rsidTr="00BD5319">
        <w:tc>
          <w:tcPr>
            <w:tcW w:w="2624" w:type="dxa"/>
            <w:tcBorders>
              <w:bottom w:val="single" w:sz="12" w:space="0" w:color="auto"/>
            </w:tcBorders>
          </w:tcPr>
          <w:p w:rsidR="00D900F3" w:rsidRPr="008B2BCD" w:rsidRDefault="00D900F3" w:rsidP="00BD5319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B2BCD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  <w:t>383.617.041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D900F3" w:rsidRPr="008B2BCD" w:rsidRDefault="00D900F3" w:rsidP="00BD531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B2BCD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  <w:t>Költségvetési és Finanszírozási kiadással</w:t>
            </w:r>
          </w:p>
          <w:p w:rsidR="00D900F3" w:rsidRPr="008B2BCD" w:rsidRDefault="00D900F3" w:rsidP="00BD5319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900F3" w:rsidRPr="008B2BCD" w:rsidTr="00BD5319">
        <w:tc>
          <w:tcPr>
            <w:tcW w:w="2624" w:type="dxa"/>
          </w:tcPr>
          <w:p w:rsidR="00D900F3" w:rsidRPr="008B2BCD" w:rsidRDefault="00D900F3" w:rsidP="00BD5319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B2BCD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         0 Ft egyenleggel</w:t>
            </w:r>
          </w:p>
        </w:tc>
        <w:tc>
          <w:tcPr>
            <w:tcW w:w="2804" w:type="dxa"/>
          </w:tcPr>
          <w:p w:rsidR="00D900F3" w:rsidRPr="008B2BCD" w:rsidRDefault="00D900F3" w:rsidP="00BD5319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900F3" w:rsidRPr="008B2BCD" w:rsidTr="00BD5319">
        <w:tc>
          <w:tcPr>
            <w:tcW w:w="2624" w:type="dxa"/>
          </w:tcPr>
          <w:p w:rsidR="00D900F3" w:rsidRPr="008B2BCD" w:rsidRDefault="00D900F3" w:rsidP="00BD5319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04" w:type="dxa"/>
          </w:tcPr>
          <w:p w:rsidR="00D900F3" w:rsidRPr="008B2BCD" w:rsidRDefault="00D900F3" w:rsidP="00BD5319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D900F3" w:rsidRPr="008B2BCD" w:rsidRDefault="00D900F3" w:rsidP="00D900F3">
      <w:pPr>
        <w:spacing w:after="0" w:line="240" w:lineRule="auto"/>
        <w:ind w:left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állapítja meg.</w:t>
      </w:r>
    </w:p>
    <w:p w:rsidR="00D900F3" w:rsidRPr="008B2BCD" w:rsidRDefault="00D900F3" w:rsidP="00D900F3">
      <w:pPr>
        <w:spacing w:after="0" w:line="240" w:lineRule="auto"/>
        <w:ind w:left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(2)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1. melléklete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alapján határozza meg a képviselő-testület.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(3) A bevételek és kiadások előirányzat-csoportok, kiemelt előirányzatok és azon belül kötelező feladatok szerinti bontásban az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2.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szerint állapítja meg.</w:t>
      </w:r>
    </w:p>
    <w:p w:rsidR="00D900F3" w:rsidRPr="00960686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(4)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 működési és felhalmozási bevételek és kiadások előirányzatai mérlegszerű bemutatását önkormányzati szinten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3. és a 4.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részletezi.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költségvetés részletezése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lastRenderedPageBreak/>
        <w:t>3. §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adósságot keletkeztető ügyletekből és kezességvállalásokból fennálló kötelezettségei nincsenek. </w:t>
      </w:r>
      <w:r w:rsidRPr="008B2BCD">
        <w:rPr>
          <w:rFonts w:ascii="Times New Roman" w:eastAsiaTheme="minorHAnsi" w:hAnsi="Times New Roman" w:cs="Times New Roman"/>
          <w:i/>
          <w:iCs/>
          <w:kern w:val="0"/>
          <w:sz w:val="24"/>
          <w:szCs w:val="24"/>
          <w14:ligatures w14:val="none"/>
        </w:rPr>
        <w:t>5.  melléklet.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(2)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6. 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nem tartalmaz adatot, hivatkozással az (1) bekezdésre.    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(3)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2024. évi adósságot keletkeztető fejlesztési céljai nincsenek. 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7.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.    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(4)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költségvetésében szereplő beruházások kiadásainak beruházásonkénti részletezését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8.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szerint határozza meg.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(5)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költségvetésében szereplő felújítások kiadásait felújításonként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9.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 xml:space="preserve">melléklet 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szerint részletezi.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(6)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EU-s támogatással megvalósuló programokat és projekteket, valamint az önkormányzaton kívül megvalósuló projektekhez való hozzájárulást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10. 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szerint hagyja jóvá.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(7)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 2. § (1) bekezdésében megállapított bevételek és kiadások önkormányzati-,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 xml:space="preserve">11. melléklet, a 12. melléklet 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és a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 xml:space="preserve"> 13. melléklet 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tartalmazza.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(8) Az Önkormányzat elismert tartozásállományát a 14. melléklet tartalmazza. 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tabs>
          <w:tab w:val="left" w:pos="456"/>
        </w:tabs>
        <w:spacing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(9) Az Önkormányzat előirányzat felhasználási tervét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15.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tartalmazza.</w:t>
      </w:r>
    </w:p>
    <w:p w:rsidR="00D900F3" w:rsidRPr="008B2BCD" w:rsidRDefault="00D900F3" w:rsidP="00D900F3">
      <w:pPr>
        <w:tabs>
          <w:tab w:val="left" w:pos="456"/>
        </w:tabs>
        <w:spacing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tabs>
          <w:tab w:val="left" w:pos="456"/>
        </w:tabs>
        <w:spacing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(10) A költségvetési évet követő 3 év tervezett bevételeit, kiadásait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16.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tartalmazza.</w:t>
      </w:r>
    </w:p>
    <w:p w:rsidR="00D900F3" w:rsidRPr="008B2BCD" w:rsidRDefault="00D900F3" w:rsidP="00D900F3">
      <w:pPr>
        <w:tabs>
          <w:tab w:val="left" w:pos="456"/>
        </w:tabs>
        <w:spacing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  <w:t xml:space="preserve">(11) Az általános működési és ágazati támogatások alakulását jogcímenként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:lang w:eastAsia="en-US"/>
          <w14:ligatures w14:val="none"/>
        </w:rPr>
        <w:t>17. melléklet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  <w:t xml:space="preserve"> tartalmazza.</w:t>
      </w:r>
    </w:p>
    <w:p w:rsidR="00D900F3" w:rsidRPr="008B2BCD" w:rsidRDefault="00D900F3" w:rsidP="00D900F3">
      <w:pPr>
        <w:spacing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D900F3" w:rsidRPr="008B2BCD" w:rsidRDefault="00D900F3" w:rsidP="00D900F3">
      <w:pPr>
        <w:spacing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  <w:t xml:space="preserve">(12) A szociális jellegű kiadásokat a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:lang w:eastAsia="en-US"/>
          <w14:ligatures w14:val="none"/>
        </w:rPr>
        <w:t xml:space="preserve">18. melléklet 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  <w:t>tartalmazza.</w:t>
      </w:r>
    </w:p>
    <w:p w:rsidR="00D900F3" w:rsidRPr="008B2BCD" w:rsidRDefault="00D900F3" w:rsidP="00D900F3">
      <w:pPr>
        <w:spacing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D900F3" w:rsidRPr="008B2BCD" w:rsidRDefault="00D900F3" w:rsidP="00D900F3">
      <w:pPr>
        <w:widowControl w:val="0"/>
        <w:tabs>
          <w:tab w:val="left" w:pos="350"/>
        </w:tabs>
        <w:spacing w:after="220" w:line="240" w:lineRule="auto"/>
        <w:jc w:val="both"/>
        <w:rPr>
          <w:rFonts w:ascii="Times New Roman" w:eastAsia="Arial" w:hAnsi="Times New Roman" w:cs="Times New Roman"/>
          <w:color w:val="2B2B2B"/>
          <w:kern w:val="0"/>
          <w:sz w:val="24"/>
          <w:szCs w:val="24"/>
          <w:lang w:eastAsia="en-US"/>
          <w14:ligatures w14:val="none"/>
        </w:rPr>
      </w:pPr>
      <w:r w:rsidRPr="008B2BCD">
        <w:rPr>
          <w:rFonts w:ascii="Arial" w:eastAsia="Arial" w:hAnsi="Arial" w:cs="Arial"/>
          <w:color w:val="2B2B2B"/>
          <w:kern w:val="0"/>
          <w:sz w:val="24"/>
          <w:szCs w:val="24"/>
          <w:lang w:eastAsia="en-US"/>
          <w14:ligatures w14:val="none"/>
        </w:rPr>
        <w:t>(</w:t>
      </w:r>
      <w:r w:rsidRPr="008B2BCD">
        <w:rPr>
          <w:rFonts w:ascii="Times New Roman" w:eastAsia="Arial" w:hAnsi="Times New Roman" w:cs="Times New Roman"/>
          <w:color w:val="2B2B2B"/>
          <w:kern w:val="0"/>
          <w:sz w:val="24"/>
          <w:szCs w:val="24"/>
          <w:lang w:eastAsia="en-US"/>
          <w14:ligatures w14:val="none"/>
        </w:rPr>
        <w:t xml:space="preserve">13) A bevételek és kiadások zárt rendszerű és megfelelő csoportosításban történő bemutatásához készített </w:t>
      </w:r>
      <w:r w:rsidRPr="008B2BCD">
        <w:rPr>
          <w:rFonts w:ascii="Times New Roman" w:eastAsia="Arial" w:hAnsi="Times New Roman" w:cs="Times New Roman"/>
          <w:i/>
          <w:iCs/>
          <w:color w:val="2B2B2B"/>
          <w:kern w:val="0"/>
          <w:sz w:val="24"/>
          <w:szCs w:val="24"/>
          <w:lang w:eastAsia="en-US"/>
          <w14:ligatures w14:val="none"/>
        </w:rPr>
        <w:t>19. melléklet</w:t>
      </w:r>
      <w:r w:rsidRPr="008B2BCD">
        <w:rPr>
          <w:rFonts w:ascii="Times New Roman" w:eastAsia="Arial" w:hAnsi="Times New Roman" w:cs="Times New Roman"/>
          <w:color w:val="2B2B2B"/>
          <w:kern w:val="0"/>
          <w:sz w:val="24"/>
          <w:szCs w:val="24"/>
          <w:lang w:eastAsia="en-US"/>
          <w14:ligatures w14:val="none"/>
        </w:rPr>
        <w:t xml:space="preserve"> tartalmazza a 2022. év (tény) és a 2023. év (várható) adatait. </w:t>
      </w:r>
    </w:p>
    <w:p w:rsidR="00D900F3" w:rsidRPr="008B2BCD" w:rsidRDefault="00D900F3" w:rsidP="00D900F3">
      <w:pPr>
        <w:spacing w:before="240" w:after="240" w:line="240" w:lineRule="auto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költségvetés végrehajtásának szabályai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4. §</w:t>
      </w:r>
    </w:p>
    <w:p w:rsidR="00D900F3" w:rsidRPr="008B2BCD" w:rsidRDefault="00D900F3" w:rsidP="00D900F3">
      <w:pPr>
        <w:tabs>
          <w:tab w:val="left" w:pos="456"/>
        </w:tabs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Az önkormányzati szintű költségvetés végrehajtásáért a polgármester, a könyvvezetéssel kapcsolatos feladatok ellátásáért a jegyző a felelős.</w:t>
      </w:r>
    </w:p>
    <w:p w:rsidR="00D900F3" w:rsidRPr="008B2BCD" w:rsidRDefault="00D900F3" w:rsidP="00D900F3">
      <w:pPr>
        <w:tabs>
          <w:tab w:val="left" w:pos="426"/>
        </w:tabs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(2)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Az Önkormányzat gazdálkodásának biztonságáért a képviselő-testület, a gazdálkodás szabályszerűségéért a polgármester felelős.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lastRenderedPageBreak/>
        <w:t xml:space="preserve"> (3)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ki. 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(4)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 költségvetési szerv vezetője e rendelet 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>14. sz. mellékletében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foglalt adatlapon köteles a tartozásállományról adatot szolgáltatni. A költségvetési szerv az általa lejárt esedékességű elismert tartozásállomány tekintetében – nemleges adat esetén is – havonta a tárgyhó 25-i állapotnak megfelelően a tárgyhónapot követő hó 5-ig az önkormányzat jegyzője részére köteles adatszolgáltatást teljesíteni.</w:t>
      </w:r>
    </w:p>
    <w:p w:rsidR="00D900F3" w:rsidRPr="008B2BCD" w:rsidRDefault="00D900F3" w:rsidP="00D900F3">
      <w:pPr>
        <w:spacing w:before="120" w:after="120" w:line="240" w:lineRule="auto"/>
        <w:ind w:left="425" w:hanging="425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(5)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(6) A finanszírozási bevételekkel és kiadásokkal kapcsolatos hatásköröket a Képviselő-testület gyakorolja.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Az előirányzatok módosítása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5. §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Az Önkormányzat bevételeinek és kiadásainak módosításáról, a kiadási előirányzatok közötti átcsoportosításról a képviselő-testület dönt. 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after="8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(2)  A képviselő-testület az Önkormányzat bevételeinek és kiadásainak módosítását és a kiadási kiemelt előirányzatok közötti átcsoportosítás jogát 1,5 millió Ft összeghatárig - mely esetenként az 500 </w:t>
      </w:r>
      <w:proofErr w:type="spellStart"/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eFt</w:t>
      </w:r>
      <w:proofErr w:type="spellEnd"/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összeghatárt nem haladhatja meg – a polgármesterre átruházza. Egyéb esetekben a képviselő-testület a kiadási előirányzatok közötti átcsoportosítás jogát fenntartja magának.</w:t>
      </w:r>
      <w:r w:rsidRPr="008B2BCD">
        <w:rPr>
          <w:rFonts w:ascii="Times New Roman" w:eastAsiaTheme="minorHAnsi" w:hAnsi="Times New Roman" w:cs="Times New Roman"/>
          <w:i/>
          <w:kern w:val="0"/>
          <w:sz w:val="24"/>
          <w:szCs w:val="24"/>
          <w14:ligatures w14:val="none"/>
        </w:rPr>
        <w:t xml:space="preserve"> 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(3) Az (2) bekezdésben foglalt átcsoportosításról a polgármester negyedévente köteles beszámolni, a költségvetés módosítására egyidejűleg javaslatot tenni. Az átruházott hatáskörű előirányzat-módosítási jogkör 2024. december 31-ig gyakorolható.</w:t>
      </w:r>
    </w:p>
    <w:p w:rsidR="00D900F3" w:rsidRPr="008B2BCD" w:rsidRDefault="00D900F3" w:rsidP="00D900F3">
      <w:pPr>
        <w:spacing w:before="120" w:after="120" w:line="240" w:lineRule="auto"/>
        <w:ind w:left="454" w:hanging="454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 xml:space="preserve"> (4)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 xml:space="preserve">A költségvetési szerv a költségvetése kiemelt előirányzatai és a kiemelt előirányzaton belüli rovatok között átcsoportosítást hajthat végre. </w:t>
      </w:r>
    </w:p>
    <w:p w:rsidR="00D900F3" w:rsidRPr="008B2BCD" w:rsidRDefault="00D900F3" w:rsidP="00D900F3">
      <w:pPr>
        <w:spacing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(5) A képviselő-testület a költségvetési rendelet 5. § (2) és (5) bekezdés szerinti előirányzat-módosítás, előirányzat-átcsoportosítás átvezetéseként - az első negyedév kivételével - negyedévenként, a negyedévet követő hónap 25-ig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(6)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0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(7)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8B2BCD">
        <w:rPr>
          <w:rFonts w:ascii="Times New Roman" w:eastAsiaTheme="minorHAnsi" w:hAnsi="Times New Roman" w:cs="Times New Roman"/>
          <w:kern w:val="0"/>
          <w:sz w:val="20"/>
          <w:szCs w:val="24"/>
          <w14:ligatures w14:val="none"/>
        </w:rPr>
        <w:t xml:space="preserve"> 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lastRenderedPageBreak/>
        <w:t xml:space="preserve"> (8)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D900F3" w:rsidRPr="008B2BCD" w:rsidRDefault="00D900F3" w:rsidP="00D900F3">
      <w:pPr>
        <w:spacing w:before="120"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gazdálkodás szabályai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6. §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(2)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 költségvetési szervek az alapfeladatai ellátását szolgáló személyi juttatásokkal és az azokhoz kapcsolódó járulékok és egyéb közterhek előirányzataival minden esetben – egyéb előirányzatokkal, képviselő-testületi határozattal elfogadott munkamegosztási megállapodásban foglaltaknak megfelelően – rendelkezik.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(3)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figyelembevételével, illetve a szükséges módosításokat végrehajtani. A szabályozásbeli hiányosságért, a felelősség a mindenkori intézményvezetőt terheli.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(4)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Az önkormányzat, valamint a költségvetési szervek az évközi előirányzat-módosításokról a jegyző által elrendelt formában kötelesek naprakész nyilvántartást vezetni.</w:t>
      </w:r>
    </w:p>
    <w:p w:rsidR="00D900F3" w:rsidRPr="008B2BCD" w:rsidRDefault="00D900F3" w:rsidP="00D900F3">
      <w:pPr>
        <w:spacing w:before="120" w:after="0" w:line="240" w:lineRule="auto"/>
        <w:ind w:left="456" w:hanging="45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A költségvetés végrehajtásának ellenőrzése</w:t>
      </w:r>
    </w:p>
    <w:p w:rsidR="00D900F3" w:rsidRPr="008B2BCD" w:rsidRDefault="00D900F3" w:rsidP="00D900F3">
      <w:pPr>
        <w:spacing w:before="240" w:after="24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7. §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(1)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(2)</w:t>
      </w: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ab/>
        <w:t>Az Önkormányzat a belső ellenőrzés kialakításáról vállalkozó útján gondoskodik. A megfelelő működtetésről és a függetlenség biztosításáról a jegyző köteles gondoskodni.</w:t>
      </w:r>
    </w:p>
    <w:p w:rsidR="00D900F3" w:rsidRPr="008B2BCD" w:rsidRDefault="00D900F3" w:rsidP="00D900F3">
      <w:pPr>
        <w:spacing w:before="120" w:after="0" w:line="240" w:lineRule="auto"/>
        <w:ind w:left="426" w:hanging="426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Pr="008B2BCD" w:rsidRDefault="00D900F3" w:rsidP="00D900F3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8B2BCD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Záró rendelkezések</w:t>
      </w:r>
    </w:p>
    <w:p w:rsidR="00D900F3" w:rsidRPr="008B2BCD" w:rsidRDefault="00D900F3" w:rsidP="00D900F3">
      <w:pPr>
        <w:spacing w:after="0" w:line="240" w:lineRule="auto"/>
        <w:jc w:val="center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8. §</w:t>
      </w:r>
    </w:p>
    <w:p w:rsidR="00D900F3" w:rsidRPr="008B2BCD" w:rsidRDefault="00D900F3" w:rsidP="00D900F3">
      <w:pPr>
        <w:spacing w:after="0" w:line="240" w:lineRule="auto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</w:p>
    <w:p w:rsidR="00D900F3" w:rsidRDefault="00D900F3" w:rsidP="00D900F3">
      <w:pPr>
        <w:spacing w:before="120"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</w:pPr>
      <w:r w:rsidRPr="008B2BCD">
        <w:rPr>
          <w:rFonts w:ascii="Times New Roman" w:eastAsiaTheme="minorHAnsi" w:hAnsi="Times New Roman" w:cs="Times New Roman"/>
          <w:kern w:val="0"/>
          <w:sz w:val="24"/>
          <w:szCs w:val="24"/>
          <w14:ligatures w14:val="none"/>
        </w:rPr>
        <w:t>Ez a rendelet 2024. február 15-én napon lép hatályba.</w:t>
      </w: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0F3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900F3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E8E05-DBD8-4FB2-9003-6AD077E2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900F3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  <w14:ligatures w14:val="none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u w:val="single"/>
      <w:lang w:eastAsia="en-US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1094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2024-08-08T06:37:00Z</dcterms:created>
  <dcterms:modified xsi:type="dcterms:W3CDTF">2024-08-08T06:40:00Z</dcterms:modified>
</cp:coreProperties>
</file>