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CA1" w:rsidRPr="002D4CA1" w:rsidRDefault="002D4CA1" w:rsidP="002D4CA1">
      <w:pPr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Hencida Község Önkormányzata Képviselő-testülete</w:t>
      </w:r>
    </w:p>
    <w:p w:rsidR="002D4CA1" w:rsidRPr="002D4CA1" w:rsidRDefault="002D4CA1" w:rsidP="002D4CA1">
      <w:pPr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2/2023. (III. 14.) számú rendelete</w:t>
      </w:r>
    </w:p>
    <w:p w:rsidR="002D4CA1" w:rsidRPr="002D4CA1" w:rsidRDefault="002D4CA1" w:rsidP="002D4CA1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Cs w:val="26"/>
          <w:lang w:eastAsia="hu-HU"/>
        </w:rPr>
      </w:pPr>
      <w:r w:rsidRPr="002D4CA1">
        <w:rPr>
          <w:b/>
          <w:szCs w:val="26"/>
          <w:lang w:eastAsia="hu-HU"/>
        </w:rPr>
        <w:t>az önkormányzat 2023. évi költségvetéséről</w:t>
      </w:r>
    </w:p>
    <w:p w:rsidR="002D4CA1" w:rsidRPr="002D4CA1" w:rsidRDefault="002D4CA1" w:rsidP="002D4CA1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6"/>
          <w:szCs w:val="20"/>
          <w:lang w:eastAsia="hu-HU"/>
        </w:rPr>
      </w:pPr>
    </w:p>
    <w:p w:rsidR="002D4CA1" w:rsidRPr="002D4CA1" w:rsidRDefault="002D4CA1" w:rsidP="002D4CA1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lang w:eastAsia="hu-HU"/>
        </w:rPr>
      </w:pPr>
      <w:r w:rsidRPr="002D4CA1">
        <w:rPr>
          <w:bCs/>
          <w:lang w:eastAsia="hu-HU"/>
        </w:rPr>
        <w:t>Hencida Község Önkormányzata Képviselő-testülete az államháztartásról szóló 2011. évi CXCV. törvény 23.§-ban kapott felhatalmazás alapján az Alaptörvény 32. cikk (2) bekezdésében meghatározott eredeti jogalkotói hatáskörében, az Alaptörvény 32. cikk (1) bekezdés f) pontjában meghatározott feladatkörében eljárva az önkormányzat 2022. évi költségvetéséről a következőket rendeli el: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 rendelet hatálya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1. §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(1)</w:t>
      </w:r>
      <w:r w:rsidRPr="002D4CA1">
        <w:rPr>
          <w:rFonts w:eastAsia="Calibri"/>
          <w:lang w:eastAsia="hu-HU"/>
        </w:rPr>
        <w:tab/>
        <w:t>A rendelet hatálya a képviselő-testületre, annak bizottságaira, a polgármesteri hivatalra és az önkormányzat irányítása alá tartozó költségvetési szervekre (intézményekre) terjed ki.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 költségvetés bevételei és kiadásai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lang w:eastAsia="hu-HU"/>
        </w:rPr>
      </w:pPr>
      <w:r w:rsidRPr="002D4CA1">
        <w:rPr>
          <w:rFonts w:eastAsia="Calibri"/>
          <w:b/>
          <w:lang w:eastAsia="hu-HU"/>
        </w:rPr>
        <w:t>2. §</w:t>
      </w:r>
    </w:p>
    <w:p w:rsidR="002D4CA1" w:rsidRPr="002D4CA1" w:rsidRDefault="002D4CA1" w:rsidP="002D4CA1">
      <w:pPr>
        <w:tabs>
          <w:tab w:val="left" w:pos="399"/>
        </w:tabs>
        <w:spacing w:before="120" w:after="240"/>
        <w:ind w:left="399" w:hanging="399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(1)</w:t>
      </w:r>
      <w:r w:rsidRPr="002D4CA1">
        <w:rPr>
          <w:rFonts w:eastAsia="Calibri"/>
          <w:lang w:eastAsia="hu-HU"/>
        </w:rPr>
        <w:tab/>
        <w:t>A képviselő-testület az önkormányzat 2023. évi költségvetését: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2D4CA1" w:rsidRPr="002D4CA1" w:rsidTr="00620847">
        <w:tc>
          <w:tcPr>
            <w:tcW w:w="2624" w:type="dxa"/>
          </w:tcPr>
          <w:p w:rsidR="002D4CA1" w:rsidRPr="002D4CA1" w:rsidRDefault="002D4CA1" w:rsidP="002D4CA1">
            <w:pPr>
              <w:spacing w:before="120"/>
              <w:jc w:val="right"/>
              <w:rPr>
                <w:rFonts w:eastAsia="Calibri"/>
                <w:b/>
                <w:lang w:eastAsia="hu-HU"/>
              </w:rPr>
            </w:pPr>
            <w:r w:rsidRPr="002D4CA1">
              <w:rPr>
                <w:rFonts w:eastAsia="Calibri"/>
                <w:b/>
                <w:lang w:eastAsia="hu-HU"/>
              </w:rPr>
              <w:t>340.847.213 Ft</w:t>
            </w:r>
          </w:p>
        </w:tc>
        <w:tc>
          <w:tcPr>
            <w:tcW w:w="2804" w:type="dxa"/>
          </w:tcPr>
          <w:p w:rsidR="002D4CA1" w:rsidRPr="002D4CA1" w:rsidRDefault="002D4CA1" w:rsidP="002D4CA1">
            <w:pPr>
              <w:spacing w:before="120"/>
              <w:jc w:val="both"/>
              <w:rPr>
                <w:rFonts w:eastAsia="Calibri"/>
                <w:b/>
                <w:lang w:eastAsia="hu-HU"/>
              </w:rPr>
            </w:pPr>
            <w:r w:rsidRPr="002D4CA1">
              <w:rPr>
                <w:rFonts w:eastAsia="Calibri"/>
                <w:b/>
                <w:lang w:eastAsia="hu-HU"/>
              </w:rPr>
              <w:t>Költségvetési bevétellel</w:t>
            </w:r>
          </w:p>
        </w:tc>
      </w:tr>
      <w:tr w:rsidR="002D4CA1" w:rsidRPr="002D4CA1" w:rsidTr="00620847">
        <w:tc>
          <w:tcPr>
            <w:tcW w:w="2624" w:type="dxa"/>
          </w:tcPr>
          <w:p w:rsidR="002D4CA1" w:rsidRPr="002D4CA1" w:rsidRDefault="002D4CA1" w:rsidP="002D4CA1">
            <w:pPr>
              <w:spacing w:before="120"/>
              <w:jc w:val="right"/>
              <w:rPr>
                <w:rFonts w:eastAsia="Calibri"/>
                <w:b/>
                <w:lang w:eastAsia="hu-HU"/>
              </w:rPr>
            </w:pPr>
          </w:p>
        </w:tc>
        <w:tc>
          <w:tcPr>
            <w:tcW w:w="2804" w:type="dxa"/>
          </w:tcPr>
          <w:p w:rsidR="002D4CA1" w:rsidRPr="002D4CA1" w:rsidRDefault="002D4CA1" w:rsidP="002D4CA1">
            <w:pPr>
              <w:spacing w:before="120"/>
              <w:jc w:val="both"/>
              <w:rPr>
                <w:rFonts w:eastAsia="Calibri"/>
                <w:b/>
                <w:lang w:eastAsia="hu-HU"/>
              </w:rPr>
            </w:pPr>
          </w:p>
        </w:tc>
      </w:tr>
      <w:tr w:rsidR="002D4CA1" w:rsidRPr="002D4CA1" w:rsidTr="00620847">
        <w:tc>
          <w:tcPr>
            <w:tcW w:w="2624" w:type="dxa"/>
            <w:tcBorders>
              <w:bottom w:val="single" w:sz="12" w:space="0" w:color="auto"/>
            </w:tcBorders>
          </w:tcPr>
          <w:p w:rsidR="002D4CA1" w:rsidRPr="002D4CA1" w:rsidRDefault="002D4CA1" w:rsidP="002D4CA1">
            <w:pPr>
              <w:jc w:val="right"/>
              <w:rPr>
                <w:rFonts w:eastAsia="Calibri"/>
                <w:b/>
                <w:lang w:eastAsia="hu-HU"/>
              </w:rPr>
            </w:pPr>
            <w:r w:rsidRPr="002D4CA1">
              <w:rPr>
                <w:rFonts w:eastAsia="Calibri"/>
                <w:b/>
                <w:lang w:eastAsia="hu-HU"/>
              </w:rPr>
              <w:t>340.847.213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2D4CA1" w:rsidRPr="002D4CA1" w:rsidRDefault="002D4CA1" w:rsidP="002D4CA1">
            <w:pPr>
              <w:jc w:val="both"/>
              <w:rPr>
                <w:rFonts w:eastAsia="Calibri"/>
                <w:b/>
                <w:lang w:eastAsia="hu-HU"/>
              </w:rPr>
            </w:pPr>
            <w:r w:rsidRPr="002D4CA1">
              <w:rPr>
                <w:rFonts w:eastAsia="Calibri"/>
                <w:b/>
                <w:lang w:eastAsia="hu-HU"/>
              </w:rPr>
              <w:t>Költségvetési kiadással</w:t>
            </w:r>
          </w:p>
          <w:p w:rsidR="002D4CA1" w:rsidRPr="002D4CA1" w:rsidRDefault="002D4CA1" w:rsidP="002D4CA1">
            <w:pPr>
              <w:jc w:val="both"/>
              <w:rPr>
                <w:rFonts w:eastAsia="Calibri"/>
                <w:b/>
                <w:lang w:eastAsia="hu-HU"/>
              </w:rPr>
            </w:pPr>
          </w:p>
        </w:tc>
      </w:tr>
      <w:tr w:rsidR="002D4CA1" w:rsidRPr="002D4CA1" w:rsidTr="00620847">
        <w:tc>
          <w:tcPr>
            <w:tcW w:w="2624" w:type="dxa"/>
          </w:tcPr>
          <w:p w:rsidR="002D4CA1" w:rsidRPr="002D4CA1" w:rsidRDefault="002D4CA1" w:rsidP="002D4CA1">
            <w:pPr>
              <w:jc w:val="right"/>
              <w:rPr>
                <w:rFonts w:eastAsia="Calibri"/>
                <w:b/>
                <w:lang w:eastAsia="hu-HU"/>
              </w:rPr>
            </w:pPr>
            <w:r w:rsidRPr="002D4CA1">
              <w:rPr>
                <w:rFonts w:eastAsia="Calibri"/>
                <w:b/>
                <w:lang w:eastAsia="hu-HU"/>
              </w:rPr>
              <w:t xml:space="preserve">              0 Ft egyenleggel</w:t>
            </w:r>
          </w:p>
        </w:tc>
        <w:tc>
          <w:tcPr>
            <w:tcW w:w="2804" w:type="dxa"/>
          </w:tcPr>
          <w:p w:rsidR="002D4CA1" w:rsidRPr="002D4CA1" w:rsidRDefault="002D4CA1" w:rsidP="002D4CA1">
            <w:pPr>
              <w:jc w:val="both"/>
              <w:rPr>
                <w:rFonts w:eastAsia="Calibri"/>
                <w:b/>
                <w:lang w:eastAsia="hu-HU"/>
              </w:rPr>
            </w:pPr>
          </w:p>
        </w:tc>
      </w:tr>
      <w:tr w:rsidR="002D4CA1" w:rsidRPr="002D4CA1" w:rsidTr="00620847">
        <w:tc>
          <w:tcPr>
            <w:tcW w:w="2624" w:type="dxa"/>
          </w:tcPr>
          <w:p w:rsidR="002D4CA1" w:rsidRPr="002D4CA1" w:rsidRDefault="002D4CA1" w:rsidP="002D4CA1">
            <w:pPr>
              <w:jc w:val="right"/>
              <w:rPr>
                <w:rFonts w:eastAsia="Calibri"/>
                <w:b/>
                <w:lang w:eastAsia="hu-HU"/>
              </w:rPr>
            </w:pPr>
          </w:p>
        </w:tc>
        <w:tc>
          <w:tcPr>
            <w:tcW w:w="2804" w:type="dxa"/>
          </w:tcPr>
          <w:p w:rsidR="002D4CA1" w:rsidRPr="002D4CA1" w:rsidRDefault="002D4CA1" w:rsidP="002D4CA1">
            <w:pPr>
              <w:jc w:val="both"/>
              <w:rPr>
                <w:rFonts w:eastAsia="Calibri"/>
                <w:b/>
                <w:lang w:eastAsia="hu-HU"/>
              </w:rPr>
            </w:pPr>
          </w:p>
        </w:tc>
      </w:tr>
    </w:tbl>
    <w:p w:rsidR="002D4CA1" w:rsidRPr="002D4CA1" w:rsidRDefault="002D4CA1" w:rsidP="002D4CA1">
      <w:pPr>
        <w:ind w:left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állapítja meg.</w:t>
      </w:r>
    </w:p>
    <w:p w:rsidR="002D4CA1" w:rsidRPr="002D4CA1" w:rsidRDefault="002D4CA1" w:rsidP="002D4CA1">
      <w:pPr>
        <w:ind w:left="45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(2)</w:t>
      </w:r>
      <w:r w:rsidRPr="002D4CA1">
        <w:rPr>
          <w:rFonts w:eastAsia="Calibri"/>
          <w:lang w:eastAsia="hu-HU"/>
        </w:rPr>
        <w:tab/>
        <w:t xml:space="preserve">Az (1) bekezdésben megállapított költségvetési bevételek forrásonkénti, a költségvetési kiadások jogcímenkénti megoszlását önkormányzati szinten, továbbá a finanszírozási bevételeket és kiadásokat a rendelet </w:t>
      </w:r>
      <w:r w:rsidRPr="002D4CA1">
        <w:rPr>
          <w:rFonts w:eastAsia="Calibri"/>
          <w:i/>
          <w:lang w:eastAsia="hu-HU"/>
        </w:rPr>
        <w:t>1. melléklete</w:t>
      </w:r>
      <w:r w:rsidRPr="002D4CA1">
        <w:rPr>
          <w:rFonts w:eastAsia="Calibri"/>
          <w:lang w:eastAsia="hu-HU"/>
        </w:rPr>
        <w:t xml:space="preserve"> alapján határozza meg a képviselő-testület.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(3) A bevételek és kiadások előirányzat-csoportok, kiemelt előirányzatok és azon belül kötelező feladatok szerinti bontásban az </w:t>
      </w:r>
      <w:r w:rsidRPr="002D4CA1">
        <w:rPr>
          <w:rFonts w:eastAsia="Calibri"/>
          <w:i/>
          <w:lang w:eastAsia="hu-HU"/>
        </w:rPr>
        <w:t>2. melléklet</w:t>
      </w:r>
      <w:r w:rsidRPr="002D4CA1">
        <w:rPr>
          <w:rFonts w:eastAsia="Calibri"/>
          <w:lang w:eastAsia="hu-HU"/>
        </w:rPr>
        <w:t xml:space="preserve"> szerint állapítja meg.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(4)</w:t>
      </w:r>
      <w:r w:rsidRPr="002D4CA1">
        <w:rPr>
          <w:rFonts w:eastAsia="Calibri"/>
          <w:lang w:eastAsia="hu-HU"/>
        </w:rPr>
        <w:tab/>
        <w:t xml:space="preserve">A működési és felhalmozási bevételek és kiadások előirányzatai mérlegszerű bemutatását önkormányzati szinten a </w:t>
      </w:r>
      <w:r w:rsidRPr="002D4CA1">
        <w:rPr>
          <w:rFonts w:eastAsia="Calibri"/>
          <w:i/>
          <w:lang w:eastAsia="hu-HU"/>
        </w:rPr>
        <w:t>3. és a 4. melléklet</w:t>
      </w:r>
      <w:r w:rsidRPr="002D4CA1">
        <w:rPr>
          <w:rFonts w:eastAsia="Calibri"/>
          <w:lang w:eastAsia="hu-HU"/>
        </w:rPr>
        <w:t xml:space="preserve"> részletezi.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 költségvetés részletezése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3. §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(1)</w:t>
      </w:r>
      <w:r w:rsidRPr="002D4CA1">
        <w:rPr>
          <w:rFonts w:eastAsia="Calibri"/>
          <w:lang w:eastAsia="hu-HU"/>
        </w:rPr>
        <w:tab/>
        <w:t xml:space="preserve">Az Önkormányzat adósságot keletkeztető ügyletekből és kezességvállalásokból fennálló kötelezettségei nincsenek. </w:t>
      </w:r>
      <w:r w:rsidRPr="002D4CA1">
        <w:rPr>
          <w:rFonts w:eastAsia="Calibri"/>
          <w:i/>
          <w:iCs/>
          <w:lang w:eastAsia="hu-HU"/>
        </w:rPr>
        <w:t>5. sz melléklet.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lastRenderedPageBreak/>
        <w:t>(2)</w:t>
      </w:r>
      <w:r w:rsidRPr="002D4CA1">
        <w:rPr>
          <w:rFonts w:eastAsia="Calibri"/>
          <w:lang w:eastAsia="hu-HU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2D4CA1">
        <w:rPr>
          <w:rFonts w:eastAsia="Calibri"/>
          <w:i/>
          <w:lang w:eastAsia="hu-HU"/>
        </w:rPr>
        <w:t>6. melléklet</w:t>
      </w:r>
      <w:r w:rsidRPr="002D4CA1">
        <w:rPr>
          <w:rFonts w:eastAsia="Calibri"/>
          <w:lang w:eastAsia="hu-HU"/>
        </w:rPr>
        <w:t xml:space="preserve"> nem tartalmaz adatot, hivatkozással az (1) bekezdésre.    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(3)</w:t>
      </w:r>
      <w:r w:rsidRPr="002D4CA1">
        <w:rPr>
          <w:rFonts w:eastAsia="Calibri"/>
          <w:lang w:eastAsia="hu-HU"/>
        </w:rPr>
        <w:tab/>
        <w:t xml:space="preserve">Az Önkormányzat 2023. évi adósságot keletkeztető fejlesztési céljai nincsenek.  </w:t>
      </w:r>
      <w:r w:rsidRPr="002D4CA1">
        <w:rPr>
          <w:rFonts w:eastAsia="Calibri"/>
          <w:i/>
          <w:lang w:eastAsia="hu-HU"/>
        </w:rPr>
        <w:t>7. melléklet</w:t>
      </w:r>
      <w:r w:rsidRPr="002D4CA1">
        <w:rPr>
          <w:rFonts w:eastAsia="Calibri"/>
          <w:lang w:eastAsia="hu-HU"/>
        </w:rPr>
        <w:t xml:space="preserve">.    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(4)</w:t>
      </w:r>
      <w:r w:rsidRPr="002D4CA1">
        <w:rPr>
          <w:rFonts w:eastAsia="Calibri"/>
          <w:lang w:eastAsia="hu-HU"/>
        </w:rPr>
        <w:tab/>
        <w:t xml:space="preserve">Az Önkormányzat költségvetésében szereplő beruházások kiadásainak beruházásonkénti részletezését a </w:t>
      </w:r>
      <w:r w:rsidRPr="002D4CA1">
        <w:rPr>
          <w:rFonts w:eastAsia="Calibri"/>
          <w:i/>
          <w:lang w:eastAsia="hu-HU"/>
        </w:rPr>
        <w:t>8. melléklet</w:t>
      </w:r>
      <w:r w:rsidRPr="002D4CA1">
        <w:rPr>
          <w:rFonts w:eastAsia="Calibri"/>
          <w:lang w:eastAsia="hu-HU"/>
        </w:rPr>
        <w:t xml:space="preserve"> szerint határozza meg.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(5)</w:t>
      </w:r>
      <w:r w:rsidRPr="002D4CA1">
        <w:rPr>
          <w:rFonts w:eastAsia="Calibri"/>
          <w:lang w:eastAsia="hu-HU"/>
        </w:rPr>
        <w:tab/>
        <w:t xml:space="preserve">Az önkormányzat költségvetésében szereplő felújítások kiadásait felújításonként a </w:t>
      </w:r>
      <w:r w:rsidRPr="002D4CA1">
        <w:rPr>
          <w:rFonts w:eastAsia="Calibri"/>
          <w:i/>
          <w:lang w:eastAsia="hu-HU"/>
        </w:rPr>
        <w:t>9.</w:t>
      </w:r>
      <w:r w:rsidRPr="002D4CA1">
        <w:rPr>
          <w:rFonts w:eastAsia="Calibri"/>
          <w:lang w:eastAsia="hu-HU"/>
        </w:rPr>
        <w:t xml:space="preserve"> </w:t>
      </w:r>
      <w:r w:rsidRPr="002D4CA1">
        <w:rPr>
          <w:rFonts w:eastAsia="Calibri"/>
          <w:i/>
          <w:lang w:eastAsia="hu-HU"/>
        </w:rPr>
        <w:t xml:space="preserve">melléklet </w:t>
      </w:r>
      <w:r w:rsidRPr="002D4CA1">
        <w:rPr>
          <w:rFonts w:eastAsia="Calibri"/>
          <w:lang w:eastAsia="hu-HU"/>
        </w:rPr>
        <w:t>szerint részletezi.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(6)</w:t>
      </w:r>
      <w:r w:rsidRPr="002D4CA1">
        <w:rPr>
          <w:rFonts w:eastAsia="Calibri"/>
          <w:lang w:eastAsia="hu-HU"/>
        </w:rPr>
        <w:tab/>
        <w:t xml:space="preserve">Az EU-s támogatással megvalósuló programokat és projekteket, valamint az önkormányzaton kívül megvalósuló projektekhez való hozzájárulást a </w:t>
      </w:r>
      <w:r w:rsidRPr="002D4CA1">
        <w:rPr>
          <w:rFonts w:eastAsia="Calibri"/>
          <w:i/>
          <w:lang w:eastAsia="hu-HU"/>
        </w:rPr>
        <w:t>10. melléklet</w:t>
      </w:r>
      <w:r w:rsidRPr="002D4CA1">
        <w:rPr>
          <w:rFonts w:eastAsia="Calibri"/>
          <w:lang w:eastAsia="hu-HU"/>
        </w:rPr>
        <w:t xml:space="preserve"> szerint hagyja jóvá.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(7)</w:t>
      </w:r>
      <w:r w:rsidRPr="002D4CA1">
        <w:rPr>
          <w:rFonts w:eastAsia="Calibri"/>
          <w:lang w:eastAsia="hu-HU"/>
        </w:rPr>
        <w:tab/>
        <w:t xml:space="preserve">A 2. § (1) bekezdésében megállapított bevételek és kiadások önkormányzati-, továbbá költségvetési szervenkénti megoszlását, és az éves (tervezett) létszám előirányzatot és a közfoglalkoztatottak létszámát költségvetési szervenként, feladatonként és azon belül kötelező feladatok, önként vállalt feladatok, államigazgatási feladatok szerinti bontásban a </w:t>
      </w:r>
      <w:r w:rsidRPr="002D4CA1">
        <w:rPr>
          <w:rFonts w:eastAsia="Calibri"/>
          <w:i/>
          <w:lang w:eastAsia="hu-HU"/>
        </w:rPr>
        <w:t xml:space="preserve">11. melléklet, a 12. melléklet </w:t>
      </w:r>
      <w:r w:rsidRPr="002D4CA1">
        <w:rPr>
          <w:rFonts w:eastAsia="Calibri"/>
          <w:lang w:eastAsia="hu-HU"/>
        </w:rPr>
        <w:t>és a</w:t>
      </w:r>
      <w:r w:rsidRPr="002D4CA1">
        <w:rPr>
          <w:rFonts w:eastAsia="Calibri"/>
          <w:i/>
          <w:lang w:eastAsia="hu-HU"/>
        </w:rPr>
        <w:t xml:space="preserve"> 13.melléklet </w:t>
      </w:r>
      <w:r w:rsidRPr="002D4CA1">
        <w:rPr>
          <w:rFonts w:eastAsia="Calibri"/>
          <w:lang w:eastAsia="hu-HU"/>
        </w:rPr>
        <w:t>tartalmazza.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tabs>
          <w:tab w:val="left" w:pos="456"/>
        </w:tabs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(8) Az Önkormányzat előirányzat felhasználási tervét a </w:t>
      </w:r>
      <w:r w:rsidRPr="002D4CA1">
        <w:rPr>
          <w:rFonts w:eastAsia="Calibri"/>
          <w:i/>
          <w:lang w:eastAsia="hu-HU"/>
        </w:rPr>
        <w:t>14. melléklet</w:t>
      </w:r>
      <w:r w:rsidRPr="002D4CA1">
        <w:rPr>
          <w:rFonts w:eastAsia="Calibri"/>
          <w:lang w:eastAsia="hu-HU"/>
        </w:rPr>
        <w:t xml:space="preserve"> tartalmazza.</w:t>
      </w:r>
    </w:p>
    <w:p w:rsidR="002D4CA1" w:rsidRPr="002D4CA1" w:rsidRDefault="002D4CA1" w:rsidP="002D4CA1">
      <w:pPr>
        <w:tabs>
          <w:tab w:val="left" w:pos="456"/>
        </w:tabs>
        <w:ind w:left="456" w:hanging="45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tabs>
          <w:tab w:val="left" w:pos="456"/>
        </w:tabs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(9) A költségvetési évet követő 3 év tervezett bevételeit, kiadásait a </w:t>
      </w:r>
      <w:r w:rsidRPr="002D4CA1">
        <w:rPr>
          <w:rFonts w:eastAsia="Calibri"/>
          <w:i/>
          <w:lang w:eastAsia="hu-HU"/>
        </w:rPr>
        <w:t>15. melléklet</w:t>
      </w:r>
      <w:r w:rsidRPr="002D4CA1">
        <w:rPr>
          <w:rFonts w:eastAsia="Calibri"/>
          <w:lang w:eastAsia="hu-HU"/>
        </w:rPr>
        <w:t xml:space="preserve"> tartalmazza.</w:t>
      </w:r>
    </w:p>
    <w:p w:rsidR="002D4CA1" w:rsidRPr="002D4CA1" w:rsidRDefault="002D4CA1" w:rsidP="002D4CA1">
      <w:pPr>
        <w:tabs>
          <w:tab w:val="left" w:pos="456"/>
        </w:tabs>
        <w:ind w:left="456" w:hanging="45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jc w:val="both"/>
        <w:rPr>
          <w:rFonts w:eastAsia="Calibri"/>
        </w:rPr>
      </w:pPr>
      <w:r w:rsidRPr="002D4CA1">
        <w:rPr>
          <w:rFonts w:eastAsia="Calibri"/>
        </w:rPr>
        <w:t xml:space="preserve">(10) Az általános működési és ágazati támogatások alakulását jogcímenként a </w:t>
      </w:r>
      <w:r w:rsidRPr="002D4CA1">
        <w:rPr>
          <w:rFonts w:eastAsia="Calibri"/>
          <w:i/>
        </w:rPr>
        <w:t>16. melléklet</w:t>
      </w:r>
      <w:r w:rsidRPr="002D4CA1">
        <w:rPr>
          <w:rFonts w:eastAsia="Calibri"/>
        </w:rPr>
        <w:t xml:space="preserve"> tartalmazza.</w:t>
      </w:r>
    </w:p>
    <w:p w:rsidR="002D4CA1" w:rsidRPr="002D4CA1" w:rsidRDefault="002D4CA1" w:rsidP="002D4CA1">
      <w:pPr>
        <w:jc w:val="both"/>
        <w:rPr>
          <w:rFonts w:eastAsia="Calibri"/>
        </w:rPr>
      </w:pPr>
    </w:p>
    <w:p w:rsidR="002D4CA1" w:rsidRPr="002D4CA1" w:rsidRDefault="002D4CA1" w:rsidP="002D4CA1">
      <w:pPr>
        <w:jc w:val="both"/>
        <w:rPr>
          <w:rFonts w:eastAsia="Calibri"/>
        </w:rPr>
      </w:pPr>
      <w:r w:rsidRPr="002D4CA1">
        <w:rPr>
          <w:rFonts w:eastAsia="Calibri"/>
        </w:rPr>
        <w:t xml:space="preserve">(11) A szociális jellegű kiadásokat a </w:t>
      </w:r>
      <w:r w:rsidRPr="002D4CA1">
        <w:rPr>
          <w:rFonts w:eastAsia="Calibri"/>
          <w:i/>
        </w:rPr>
        <w:t xml:space="preserve">17. melléklet </w:t>
      </w:r>
      <w:r w:rsidRPr="002D4CA1">
        <w:rPr>
          <w:rFonts w:eastAsia="Calibri"/>
        </w:rPr>
        <w:t>tartalmazza.</w:t>
      </w:r>
    </w:p>
    <w:p w:rsidR="002D4CA1" w:rsidRPr="002D4CA1" w:rsidRDefault="002D4CA1" w:rsidP="002D4CA1">
      <w:pPr>
        <w:jc w:val="both"/>
        <w:rPr>
          <w:rFonts w:eastAsia="Calibri"/>
        </w:rPr>
      </w:pPr>
    </w:p>
    <w:p w:rsidR="002D4CA1" w:rsidRPr="002D4CA1" w:rsidRDefault="002D4CA1" w:rsidP="002D4CA1">
      <w:pPr>
        <w:widowControl w:val="0"/>
        <w:tabs>
          <w:tab w:val="left" w:pos="350"/>
        </w:tabs>
        <w:spacing w:after="220"/>
        <w:jc w:val="both"/>
        <w:rPr>
          <w:rFonts w:eastAsia="Arial"/>
          <w:color w:val="2B2B2B"/>
        </w:rPr>
      </w:pPr>
      <w:r w:rsidRPr="002D4CA1">
        <w:rPr>
          <w:rFonts w:ascii="Arial" w:eastAsia="Arial" w:hAnsi="Arial" w:cs="Arial"/>
          <w:color w:val="2B2B2B"/>
        </w:rPr>
        <w:t>(</w:t>
      </w:r>
      <w:r w:rsidRPr="002D4CA1">
        <w:rPr>
          <w:rFonts w:eastAsia="Arial"/>
          <w:color w:val="2B2B2B"/>
        </w:rPr>
        <w:t xml:space="preserve">12) A bevételek és kiadások zárt rendszerű és megfelelő csoportosításban történő bemutatásához készített </w:t>
      </w:r>
      <w:r w:rsidRPr="002D4CA1">
        <w:rPr>
          <w:rFonts w:eastAsia="Arial"/>
          <w:i/>
          <w:iCs/>
          <w:color w:val="2B2B2B"/>
        </w:rPr>
        <w:t>18. melléklet</w:t>
      </w:r>
      <w:r w:rsidRPr="002D4CA1">
        <w:rPr>
          <w:rFonts w:eastAsia="Arial"/>
          <w:color w:val="2B2B2B"/>
        </w:rPr>
        <w:t xml:space="preserve"> tartalmazza a 2021. év (tény) és a 2022. év (várható) adatait. </w:t>
      </w:r>
    </w:p>
    <w:p w:rsidR="002D4CA1" w:rsidRPr="002D4CA1" w:rsidRDefault="002D4CA1" w:rsidP="002D4CA1">
      <w:pPr>
        <w:spacing w:before="240" w:after="240"/>
        <w:rPr>
          <w:rFonts w:eastAsia="Calibri"/>
          <w:b/>
          <w:lang w:eastAsia="hu-HU"/>
        </w:rPr>
      </w:pP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 költségvetés végrehajtásának szabályai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4. §</w:t>
      </w:r>
    </w:p>
    <w:p w:rsidR="002D4CA1" w:rsidRPr="002D4CA1" w:rsidRDefault="002D4CA1" w:rsidP="002D4CA1">
      <w:pPr>
        <w:tabs>
          <w:tab w:val="left" w:pos="456"/>
        </w:tabs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(1)</w:t>
      </w:r>
      <w:r w:rsidRPr="002D4CA1">
        <w:rPr>
          <w:rFonts w:eastAsia="Calibri"/>
          <w:lang w:eastAsia="hu-HU"/>
        </w:rPr>
        <w:tab/>
        <w:t>Az önkormányzati szintű költségvetés végrehajtásáért a polgármester, a könyvvezetéssel kapcsolatos feladatok ellátásáért a jegyző a felelős.</w:t>
      </w:r>
    </w:p>
    <w:p w:rsidR="002D4CA1" w:rsidRPr="002D4CA1" w:rsidRDefault="002D4CA1" w:rsidP="002D4CA1">
      <w:pPr>
        <w:tabs>
          <w:tab w:val="left" w:pos="426"/>
        </w:tabs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(2)</w:t>
      </w:r>
      <w:r w:rsidRPr="002D4CA1">
        <w:rPr>
          <w:rFonts w:eastAsia="Calibri"/>
          <w:lang w:eastAsia="hu-HU"/>
        </w:rPr>
        <w:tab/>
        <w:t>Az Önkormányzat gazdálkodásának biztonságáért a képviselő-testület, a gazdálkodás szabályszerűségéért a polgármester felelős.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(3)</w:t>
      </w:r>
      <w:r w:rsidRPr="002D4CA1">
        <w:rPr>
          <w:rFonts w:eastAsia="Calibri"/>
          <w:lang w:eastAsia="hu-HU"/>
        </w:rPr>
        <w:tab/>
        <w:t xml:space="preserve">Amennyiben a költségvetési szerv harminc napon túli, lejárt esedékességű elismert tartozásállományának mértéke két egymást követő hónapban eléri az éves eredeti kiadási előirányzatának 10%-át vagy a százötven millió forintot, az irányító szerv a költségvetési szervhez önkormányzati biztost jelöl ki. 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(4)</w:t>
      </w:r>
      <w:r w:rsidRPr="002D4CA1">
        <w:rPr>
          <w:rFonts w:eastAsia="Calibri"/>
          <w:lang w:eastAsia="hu-HU"/>
        </w:rPr>
        <w:tab/>
        <w:t xml:space="preserve">A költségvetési szerv vezetője e rendelet </w:t>
      </w:r>
      <w:r w:rsidRPr="002D4CA1">
        <w:rPr>
          <w:rFonts w:eastAsia="Calibri"/>
          <w:i/>
          <w:lang w:eastAsia="hu-HU"/>
        </w:rPr>
        <w:t>19. sz. mellékletében</w:t>
      </w:r>
      <w:r w:rsidRPr="002D4CA1">
        <w:rPr>
          <w:rFonts w:eastAsia="Calibri"/>
          <w:lang w:eastAsia="hu-HU"/>
        </w:rPr>
        <w:t xml:space="preserve"> foglalt adatlapon köteles a tartozásállományról adatot szolgáltatni. A költségvetési szerv az általa lejárt esedékességű </w:t>
      </w:r>
      <w:r w:rsidRPr="002D4CA1">
        <w:rPr>
          <w:rFonts w:eastAsia="Calibri"/>
          <w:lang w:eastAsia="hu-HU"/>
        </w:rPr>
        <w:lastRenderedPageBreak/>
        <w:t>elismert tartozásállomány tekintetében – nemleges adat esetén is – havonta a tárgyhó 25-i állapotnak megfelelően a tárgyhónapot követő hó 5-ig az önkormányzat jegyzője részére köteles adatszolgáltatást teljesíteni.</w:t>
      </w:r>
    </w:p>
    <w:p w:rsidR="002D4CA1" w:rsidRPr="002D4CA1" w:rsidRDefault="002D4CA1" w:rsidP="002D4CA1">
      <w:pPr>
        <w:spacing w:before="120" w:after="120"/>
        <w:ind w:left="425" w:hanging="425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(5)</w:t>
      </w:r>
      <w:r w:rsidRPr="002D4CA1">
        <w:rPr>
          <w:rFonts w:eastAsia="Calibri"/>
          <w:lang w:eastAsia="hu-HU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(6) A finanszírozási bevételekkel és kiadásokkal kapcsolatos hatásköröket a Képviselő-testület gyakorolja.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Az előirányzatok módosítása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5. §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(1)</w:t>
      </w:r>
      <w:r w:rsidRPr="002D4CA1">
        <w:rPr>
          <w:rFonts w:eastAsia="Calibri"/>
          <w:lang w:eastAsia="hu-HU"/>
        </w:rPr>
        <w:tab/>
        <w:t xml:space="preserve">Az Önkormányzat bevételeinek és kiadásainak módosításáról, a kiadási előirányzatok közötti átcsoportosításról a képviselő-testület dönt. 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spacing w:after="8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(2)  A képviselő-testület az Önkormányzat bevételeinek és kiadásainak módosítását és a kiadási kiemelt előirányzatok közötti átcsoportosítás jogát 1,5 millió Ft összeghatárig - mely esetenként az 500 </w:t>
      </w:r>
      <w:proofErr w:type="spellStart"/>
      <w:r w:rsidRPr="002D4CA1">
        <w:rPr>
          <w:rFonts w:eastAsia="Calibri"/>
          <w:lang w:eastAsia="hu-HU"/>
        </w:rPr>
        <w:t>eFt</w:t>
      </w:r>
      <w:proofErr w:type="spellEnd"/>
      <w:r w:rsidRPr="002D4CA1">
        <w:rPr>
          <w:rFonts w:eastAsia="Calibri"/>
          <w:lang w:eastAsia="hu-HU"/>
        </w:rPr>
        <w:t xml:space="preserve"> összeghatárt nem haladhatja meg – a polgármesterre átruházza. Egyéb esetekben a képviselő-testület a kiadási előirányzatok közötti átcsoportosítás jogát fenntartja magának.</w:t>
      </w:r>
      <w:r w:rsidRPr="002D4CA1">
        <w:rPr>
          <w:rFonts w:eastAsia="Calibri"/>
          <w:i/>
          <w:lang w:eastAsia="hu-HU"/>
        </w:rPr>
        <w:t xml:space="preserve"> 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b/>
          <w:lang w:eastAsia="hu-HU"/>
        </w:rPr>
      </w:pPr>
      <w:r w:rsidRPr="002D4CA1">
        <w:rPr>
          <w:rFonts w:eastAsia="Calibri"/>
          <w:lang w:eastAsia="hu-HU"/>
        </w:rPr>
        <w:t xml:space="preserve"> (3) Az (2) bekezdésben foglalt átcsoportosításról a polgármester negyedévente köteles beszámolni, a költségvetés módosítására egyidejűleg javaslatot tenni. Az átruházott hatáskörű előirányzat-módosítási jogkör 2023. december 31-ig gyakorolható.</w:t>
      </w:r>
    </w:p>
    <w:p w:rsidR="002D4CA1" w:rsidRPr="002D4CA1" w:rsidRDefault="002D4CA1" w:rsidP="002D4CA1">
      <w:pPr>
        <w:spacing w:before="120" w:after="120"/>
        <w:ind w:left="454" w:hanging="454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(4)</w:t>
      </w:r>
      <w:r w:rsidRPr="002D4CA1">
        <w:rPr>
          <w:rFonts w:eastAsia="Calibri"/>
          <w:lang w:eastAsia="hu-HU"/>
        </w:rPr>
        <w:tab/>
        <w:t xml:space="preserve">A költségvetési szerv a költségvetése kiemelt előirányzatai és a kiemelt előirányzaton belüli rovatok között átcsoportosítást hajthat végre. </w:t>
      </w:r>
    </w:p>
    <w:p w:rsidR="002D4CA1" w:rsidRPr="002D4CA1" w:rsidRDefault="002D4CA1" w:rsidP="002D4CA1">
      <w:pPr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(5) A képviselő-testület a költségvetési rendelet 5. § (2) és (5) bekezdés szerinti előirányzat-módosítás, előirányzat-átcsoportosítás átvezetéseként - az első negyedév kivételével - negyedévenként, a negyedévet követő hónap 25-ig (a döntése szerinti időpontokban), de legkésőbb az éves költségvetési beszámoló elkészítésének határidejéig, december 31-ei hatállyal módosítja a költségvetési rendeletét. Ha év közben az Országgyűlés a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(6)</w:t>
      </w:r>
      <w:r w:rsidRPr="002D4CA1">
        <w:rPr>
          <w:rFonts w:eastAsia="Calibri"/>
          <w:lang w:eastAsia="hu-HU"/>
        </w:rPr>
        <w:tab/>
        <w:t>A költségvetési szerv alaptevékenysége körében szellemi tevékenység szerződéssel, számla ellenében történő igénybevételére szolgáló kiadási előirányzat csak a személyi juttatások terhére növelhető.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sz w:val="20"/>
          <w:lang w:eastAsia="hu-HU"/>
        </w:rPr>
      </w:pPr>
      <w:r w:rsidRPr="002D4CA1">
        <w:rPr>
          <w:rFonts w:eastAsia="Calibri"/>
          <w:lang w:eastAsia="hu-HU"/>
        </w:rPr>
        <w:t>(7)</w:t>
      </w:r>
      <w:r w:rsidRPr="002D4CA1">
        <w:rPr>
          <w:rFonts w:eastAsia="Calibri"/>
          <w:lang w:eastAsia="hu-HU"/>
        </w:rPr>
        <w:tab/>
        <w:t>Amennyiben az önkormányzat év közben a költségvetési rendelet készítésekor nem ismert többletbevételhez jut, vagy bevételei a tervezettől elmaradnak, arról a polgármester a képviselő-testületet tájékoztatja.</w:t>
      </w:r>
      <w:r w:rsidRPr="002D4CA1">
        <w:rPr>
          <w:rFonts w:eastAsia="Calibri"/>
          <w:sz w:val="20"/>
          <w:lang w:eastAsia="hu-HU"/>
        </w:rPr>
        <w:t xml:space="preserve"> 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 xml:space="preserve"> (8)</w:t>
      </w:r>
      <w:r w:rsidRPr="002D4CA1">
        <w:rPr>
          <w:rFonts w:eastAsia="Calibri"/>
          <w:lang w:eastAsia="hu-HU"/>
        </w:rPr>
        <w:tab/>
        <w:t>A képviselő-testület által jóváhagyott kiemelt előirányzatokat valamennyi költségvetési szerv köteles betartani. Az előirányzat túllépés fegyelmi felelősséget von maga után.</w:t>
      </w:r>
    </w:p>
    <w:p w:rsidR="002D4CA1" w:rsidRPr="002D4CA1" w:rsidRDefault="002D4CA1" w:rsidP="002D4CA1">
      <w:pPr>
        <w:spacing w:before="120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 gazdálkodás szabályai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lastRenderedPageBreak/>
        <w:t>6. §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(1)</w:t>
      </w:r>
      <w:r w:rsidRPr="002D4CA1">
        <w:rPr>
          <w:rFonts w:eastAsia="Calibri"/>
          <w:lang w:eastAsia="hu-HU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(2)</w:t>
      </w:r>
      <w:r w:rsidRPr="002D4CA1">
        <w:rPr>
          <w:rFonts w:eastAsia="Calibri"/>
          <w:lang w:eastAsia="hu-HU"/>
        </w:rPr>
        <w:tab/>
        <w:t>A költségvetési szervek az alapfeladatai ellátását szolgáló személyi juttatásokkal és az azokhoz kapcsolódó járulékok és egyéb közterhek előirányzataival minden esetben – egyéb előirányzatokkal, képviselő-testületi határozattal elfogadott munkamegosztási megállapodásban foglaltaknak megfelelően – rendelkezik.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(3)</w:t>
      </w:r>
      <w:r w:rsidRPr="002D4CA1">
        <w:rPr>
          <w:rFonts w:eastAsia="Calibri"/>
          <w:lang w:eastAsia="hu-HU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figyelembevételével, illetve a szükséges módosításokat végrehajtani. A szabályozásbeli hiányosságért, a felelősség a mindenkori intézményvezetőt terheli.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(4)</w:t>
      </w:r>
      <w:r w:rsidRPr="002D4CA1">
        <w:rPr>
          <w:rFonts w:eastAsia="Calibri"/>
          <w:lang w:eastAsia="hu-HU"/>
        </w:rPr>
        <w:tab/>
        <w:t>Az önkormányzat, valamint a költségvetési szervek az évközi előirányzat-módosításokról a jegyző által elrendelt formában kötelesek naprakész nyilvántartást vezetni.</w:t>
      </w:r>
    </w:p>
    <w:p w:rsidR="002D4CA1" w:rsidRPr="002D4CA1" w:rsidRDefault="002D4CA1" w:rsidP="002D4CA1">
      <w:pPr>
        <w:spacing w:before="120"/>
        <w:ind w:left="456" w:hanging="45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A költségvetés végrehajtásának ellenőrzése</w:t>
      </w:r>
    </w:p>
    <w:p w:rsidR="002D4CA1" w:rsidRPr="002D4CA1" w:rsidRDefault="002D4CA1" w:rsidP="002D4CA1">
      <w:pPr>
        <w:spacing w:before="240" w:after="240"/>
        <w:jc w:val="center"/>
        <w:rPr>
          <w:rFonts w:eastAsia="Calibri"/>
          <w:b/>
          <w:lang w:eastAsia="hu-HU"/>
        </w:rPr>
      </w:pPr>
      <w:r w:rsidRPr="002D4CA1">
        <w:rPr>
          <w:rFonts w:eastAsia="Calibri"/>
          <w:b/>
          <w:lang w:eastAsia="hu-HU"/>
        </w:rPr>
        <w:t>7. §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(1)</w:t>
      </w:r>
      <w:r w:rsidRPr="002D4CA1">
        <w:rPr>
          <w:rFonts w:eastAsia="Calibri"/>
          <w:lang w:eastAsia="hu-HU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(2)</w:t>
      </w:r>
      <w:r w:rsidRPr="002D4CA1">
        <w:rPr>
          <w:rFonts w:eastAsia="Calibri"/>
          <w:lang w:eastAsia="hu-HU"/>
        </w:rPr>
        <w:tab/>
        <w:t>Az Önkormányzat a belső ellenőrzés kialakításáról vállalkozó útján gondoskodik. A megfelelő működtetésről és a függetlenség biztosításáról a jegyző köteles gondoskodni.</w:t>
      </w:r>
    </w:p>
    <w:p w:rsidR="002D4CA1" w:rsidRPr="002D4CA1" w:rsidRDefault="002D4CA1" w:rsidP="002D4CA1">
      <w:pPr>
        <w:spacing w:before="120"/>
        <w:ind w:left="426" w:hanging="426"/>
        <w:jc w:val="both"/>
        <w:rPr>
          <w:rFonts w:eastAsia="Calibri"/>
          <w:lang w:eastAsia="hu-HU"/>
        </w:rPr>
      </w:pPr>
    </w:p>
    <w:p w:rsidR="002D4CA1" w:rsidRPr="002D4CA1" w:rsidRDefault="002D4CA1" w:rsidP="002D4CA1">
      <w:pPr>
        <w:keepNext/>
        <w:overflowPunct w:val="0"/>
        <w:autoSpaceDE w:val="0"/>
        <w:autoSpaceDN w:val="0"/>
        <w:adjustRightInd w:val="0"/>
        <w:spacing w:before="240" w:after="240"/>
        <w:jc w:val="center"/>
        <w:textAlignment w:val="baseline"/>
        <w:outlineLvl w:val="0"/>
        <w:rPr>
          <w:b/>
          <w:szCs w:val="20"/>
          <w:lang w:eastAsia="hu-HU"/>
        </w:rPr>
      </w:pPr>
      <w:r w:rsidRPr="002D4CA1">
        <w:rPr>
          <w:b/>
          <w:szCs w:val="20"/>
          <w:lang w:eastAsia="hu-HU"/>
        </w:rPr>
        <w:t>Záró rendelkezések</w:t>
      </w:r>
    </w:p>
    <w:p w:rsidR="002D4CA1" w:rsidRPr="002D4CA1" w:rsidRDefault="002D4CA1" w:rsidP="002D4CA1">
      <w:pPr>
        <w:jc w:val="center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8. §</w:t>
      </w:r>
    </w:p>
    <w:p w:rsidR="002D4CA1" w:rsidRPr="002D4CA1" w:rsidRDefault="002D4CA1" w:rsidP="002D4CA1">
      <w:pPr>
        <w:rPr>
          <w:rFonts w:eastAsia="Calibri"/>
          <w:lang w:eastAsia="hu-HU"/>
        </w:rPr>
      </w:pPr>
    </w:p>
    <w:p w:rsidR="002D4CA1" w:rsidRPr="002D4CA1" w:rsidRDefault="002D4CA1" w:rsidP="002D4CA1">
      <w:pPr>
        <w:spacing w:before="120"/>
        <w:jc w:val="both"/>
        <w:rPr>
          <w:rFonts w:eastAsia="Calibri"/>
          <w:lang w:eastAsia="hu-HU"/>
        </w:rPr>
      </w:pPr>
      <w:r w:rsidRPr="002D4CA1">
        <w:rPr>
          <w:rFonts w:eastAsia="Calibri"/>
          <w:lang w:eastAsia="hu-HU"/>
        </w:rPr>
        <w:t>Ez a rendelet 2023. március 15-én napon lép hatályba.</w:t>
      </w:r>
    </w:p>
    <w:p w:rsidR="00806C39" w:rsidRDefault="00806C39">
      <w:bookmarkStart w:id="0" w:name="_GoBack"/>
      <w:bookmarkEnd w:id="0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CA1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4CA1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110D5-EF52-4EDA-81A7-0B8F1535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D1A2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1079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2023-06-06T14:22:00Z</dcterms:created>
  <dcterms:modified xsi:type="dcterms:W3CDTF">2023-06-06T14:23:00Z</dcterms:modified>
</cp:coreProperties>
</file>